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3E363" w14:textId="1E8814A7" w:rsidR="00866B98" w:rsidRDefault="00994FD9" w:rsidP="00866B98">
      <w:pPr>
        <w:spacing w:after="0" w:line="24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Евсеева О.В</w:t>
      </w:r>
      <w:r w:rsidR="00866B98">
        <w:rPr>
          <w:b/>
          <w:sz w:val="28"/>
          <w:szCs w:val="28"/>
        </w:rPr>
        <w:t xml:space="preserve">. </w:t>
      </w:r>
    </w:p>
    <w:p w14:paraId="0A573D36" w14:textId="62E7EC58" w:rsidR="00866B98" w:rsidRDefault="00994FD9" w:rsidP="00866B98">
      <w:pPr>
        <w:spacing w:after="0" w:line="240" w:lineRule="auto"/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Москва, ЦЭМИ РАН</w:t>
      </w:r>
    </w:p>
    <w:p w14:paraId="4FD3F7D7" w14:textId="49B1C124" w:rsidR="00866B98" w:rsidRPr="004E08D4" w:rsidRDefault="0083244F" w:rsidP="00866B98">
      <w:pPr>
        <w:spacing w:after="0" w:line="240" w:lineRule="auto"/>
        <w:ind w:firstLine="709"/>
        <w:jc w:val="right"/>
        <w:rPr>
          <w:sz w:val="28"/>
          <w:szCs w:val="28"/>
        </w:rPr>
      </w:pPr>
      <w:proofErr w:type="spellStart"/>
      <w:r>
        <w:rPr>
          <w:rStyle w:val="ad"/>
          <w:color w:val="auto"/>
          <w:sz w:val="28"/>
          <w:szCs w:val="28"/>
          <w:u w:val="none"/>
          <w:lang w:val="en-US"/>
        </w:rPr>
        <w:t>olakomka</w:t>
      </w:r>
      <w:proofErr w:type="spellEnd"/>
      <w:r w:rsidRPr="0083244F">
        <w:rPr>
          <w:rStyle w:val="ad"/>
          <w:color w:val="auto"/>
          <w:sz w:val="28"/>
          <w:szCs w:val="28"/>
          <w:u w:val="none"/>
        </w:rPr>
        <w:t>81</w:t>
      </w:r>
      <w:r>
        <w:rPr>
          <w:rStyle w:val="ad"/>
          <w:color w:val="auto"/>
          <w:sz w:val="28"/>
          <w:szCs w:val="28"/>
          <w:u w:val="none"/>
        </w:rPr>
        <w:t>@</w:t>
      </w:r>
      <w:r>
        <w:rPr>
          <w:rStyle w:val="ad"/>
          <w:color w:val="auto"/>
          <w:sz w:val="28"/>
          <w:szCs w:val="28"/>
          <w:u w:val="none"/>
          <w:lang w:val="en-US"/>
        </w:rPr>
        <w:t>mail</w:t>
      </w:r>
      <w:r w:rsidR="00866B98" w:rsidRPr="004E08D4">
        <w:rPr>
          <w:rStyle w:val="ad"/>
          <w:color w:val="auto"/>
          <w:sz w:val="28"/>
          <w:szCs w:val="28"/>
          <w:u w:val="none"/>
        </w:rPr>
        <w:t>.</w:t>
      </w:r>
      <w:proofErr w:type="spellStart"/>
      <w:r w:rsidR="00866B98" w:rsidRPr="004E08D4">
        <w:rPr>
          <w:rStyle w:val="ad"/>
          <w:color w:val="auto"/>
          <w:sz w:val="28"/>
          <w:szCs w:val="28"/>
          <w:u w:val="none"/>
        </w:rPr>
        <w:t>ru</w:t>
      </w:r>
      <w:proofErr w:type="spellEnd"/>
    </w:p>
    <w:p w14:paraId="11D7C7ED" w14:textId="77777777" w:rsidR="00866B98" w:rsidRDefault="00866B98" w:rsidP="00866B98">
      <w:pPr>
        <w:spacing w:after="0" w:line="240" w:lineRule="auto"/>
        <w:jc w:val="center"/>
        <w:rPr>
          <w:i/>
          <w:sz w:val="28"/>
          <w:szCs w:val="28"/>
        </w:rPr>
      </w:pPr>
    </w:p>
    <w:p w14:paraId="1E1D9A41" w14:textId="39443953" w:rsidR="00866B98" w:rsidRDefault="00CB2AF5" w:rsidP="00866B98">
      <w:pPr>
        <w:spacing w:after="0" w:line="240" w:lineRule="auto"/>
        <w:jc w:val="center"/>
        <w:rPr>
          <w:b/>
          <w:sz w:val="28"/>
          <w:szCs w:val="28"/>
        </w:rPr>
      </w:pPr>
      <w:r w:rsidRPr="00CB2AF5">
        <w:rPr>
          <w:b/>
          <w:sz w:val="28"/>
          <w:szCs w:val="28"/>
        </w:rPr>
        <w:t xml:space="preserve">АНАЛИЗ </w:t>
      </w:r>
      <w:proofErr w:type="gramStart"/>
      <w:r w:rsidRPr="00CB2AF5">
        <w:rPr>
          <w:b/>
          <w:sz w:val="28"/>
          <w:szCs w:val="28"/>
        </w:rPr>
        <w:t>ДАЛЬНИХ  ПЕРСПЕКТИВ</w:t>
      </w:r>
      <w:proofErr w:type="gramEnd"/>
      <w:r w:rsidRPr="00CB2AF5">
        <w:rPr>
          <w:b/>
          <w:sz w:val="28"/>
          <w:szCs w:val="28"/>
        </w:rPr>
        <w:t xml:space="preserve"> И ТЕНДЕНЦИЙ РАЗВИТИЯ НЕФТЯНОГО РЫНКА НА БАЗЕ ПРОГНОЗОВ ВЕДУЩИХ КОМПАНИЙ</w:t>
      </w:r>
      <w:r>
        <w:rPr>
          <w:b/>
          <w:sz w:val="28"/>
          <w:szCs w:val="28"/>
        </w:rPr>
        <w:t xml:space="preserve"> </w:t>
      </w:r>
    </w:p>
    <w:p w14:paraId="101FA0A0" w14:textId="77777777" w:rsidR="00866B98" w:rsidRDefault="00866B98" w:rsidP="00994FD9">
      <w:pPr>
        <w:spacing w:after="0" w:line="240" w:lineRule="auto"/>
        <w:jc w:val="both"/>
        <w:rPr>
          <w:i/>
          <w:sz w:val="28"/>
          <w:szCs w:val="28"/>
        </w:rPr>
      </w:pPr>
    </w:p>
    <w:p w14:paraId="0C616BD7" w14:textId="0120A66D" w:rsidR="002D2F60" w:rsidRDefault="002D2F60" w:rsidP="002D2F60">
      <w:pPr>
        <w:pStyle w:val="af0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450A">
        <w:rPr>
          <w:rFonts w:ascii="Times New Roman" w:hAnsi="Times New Roman" w:cs="Times New Roman"/>
          <w:color w:val="000000" w:themeColor="text1"/>
          <w:sz w:val="28"/>
          <w:szCs w:val="28"/>
        </w:rPr>
        <w:t>Мировой рынок нефти</w:t>
      </w:r>
      <w:r w:rsidR="002B16B1">
        <w:rPr>
          <w:rFonts w:ascii="Times New Roman" w:hAnsi="Times New Roman" w:cs="Times New Roman"/>
          <w:color w:val="000000" w:themeColor="text1"/>
          <w:sz w:val="28"/>
          <w:szCs w:val="28"/>
        </w:rPr>
        <w:t>, как показал</w:t>
      </w:r>
      <w:bookmarkStart w:id="0" w:name="_GoBack"/>
      <w:bookmarkEnd w:id="0"/>
      <w:r w:rsidR="002B16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практика, чувствителен к изменениям не только </w:t>
      </w:r>
      <w:r w:rsidR="00405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технологических, </w:t>
      </w:r>
      <w:r w:rsidR="002B16B1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экономических, но и идеологических, геополитических и природных факторов. Некоторые из этих изменений оказываются настолько неожиданными, что приходится говорить о роли бифуркаций в динамике рынка нефти.</w:t>
      </w:r>
      <w:r w:rsidR="00CB2A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5C8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604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ировая пандемия также </w:t>
      </w:r>
      <w:r w:rsidR="00405C81">
        <w:rPr>
          <w:rFonts w:ascii="Times New Roman" w:hAnsi="Times New Roman" w:cs="Times New Roman"/>
          <w:color w:val="000000" w:themeColor="text1"/>
          <w:sz w:val="28"/>
          <w:szCs w:val="28"/>
        </w:rPr>
        <w:t>оказалась существенным фактором – из-за нее не только снизились темпы роста экономик всех стран, но и резко сократилось перемещение людей на Земле.</w:t>
      </w:r>
      <w:r w:rsidRPr="00604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 существенные изменения, происходящие в мире, заставляют аналитиков и компании постоянно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обновлять свои прогнозы и </w:t>
      </w:r>
      <w:r w:rsidRPr="00604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пересматривать перспективы дальнейшего развития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рынка жидких углеводородов</w:t>
      </w:r>
      <w:r w:rsidRPr="00604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66A0097F" w14:textId="2A228C93" w:rsidR="002D2F60" w:rsidRDefault="002D2F60" w:rsidP="002D2F60">
      <w:pPr>
        <w:pStyle w:val="af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</w:t>
      </w:r>
      <w:r w:rsidRPr="008829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ель прогнозирования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компаний </w:t>
      </w:r>
      <w:r w:rsidRPr="008829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состоит в аналитической поддержке процесса принятия решений и выработки соответствующих </w:t>
      </w:r>
      <w:r w:rsidR="00405C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краткосрочных и </w:t>
      </w:r>
      <w:r w:rsidRPr="008829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олгосрочных стратегий. </w:t>
      </w:r>
    </w:p>
    <w:p w14:paraId="24F1A8C1" w14:textId="2E252EAF" w:rsidR="004B0557" w:rsidRDefault="002D2F60" w:rsidP="00D81F91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2019 году ряд ведущих компаний </w:t>
      </w:r>
      <w:r w:rsidR="007864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аналитических центров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опубликовали свои </w:t>
      </w:r>
      <w:r w:rsidR="00D81F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долгосрочные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прогнозы</w:t>
      </w:r>
      <w:r w:rsidR="00D81F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развития нефтяного рынка.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частности, </w:t>
      </w:r>
      <w:r>
        <w:rPr>
          <w:rFonts w:ascii="Times New Roman" w:hAnsi="Times New Roman" w:cs="Times New Roman"/>
          <w:sz w:val="28"/>
          <w:szCs w:val="28"/>
        </w:rPr>
        <w:t>ПАО «ЛУКОЙЛ»</w:t>
      </w:r>
      <w:r w:rsidR="00741CB3">
        <w:rPr>
          <w:rFonts w:ascii="Times New Roman" w:hAnsi="Times New Roman" w:cs="Times New Roman"/>
          <w:sz w:val="28"/>
          <w:szCs w:val="28"/>
        </w:rPr>
        <w:t xml:space="preserve"> (далее - ЛУКОЙЛ)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C81">
        <w:rPr>
          <w:rFonts w:ascii="Times New Roman" w:hAnsi="Times New Roman" w:cs="Times New Roman"/>
          <w:sz w:val="28"/>
          <w:szCs w:val="28"/>
        </w:rPr>
        <w:t>– работу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FC0">
        <w:rPr>
          <w:rFonts w:ascii="Times New Roman" w:hAnsi="Times New Roman" w:cs="Times New Roman"/>
          <w:sz w:val="28"/>
          <w:szCs w:val="28"/>
        </w:rPr>
        <w:t>«Основные тенденции развития мирового рынка жидких углеводородов до 2035 года»</w:t>
      </w:r>
      <w:r w:rsidR="002A6FAE">
        <w:rPr>
          <w:rFonts w:ascii="Times New Roman" w:hAnsi="Times New Roman" w:cs="Times New Roman"/>
          <w:sz w:val="28"/>
          <w:szCs w:val="28"/>
        </w:rPr>
        <w:t>,</w:t>
      </w:r>
      <w:r w:rsidR="00741CB3">
        <w:rPr>
          <w:rFonts w:ascii="Times New Roman" w:hAnsi="Times New Roman" w:cs="Times New Roman"/>
          <w:sz w:val="28"/>
          <w:szCs w:val="28"/>
        </w:rPr>
        <w:t xml:space="preserve"> </w:t>
      </w:r>
      <w:r w:rsidRPr="00727FC0">
        <w:rPr>
          <w:rFonts w:ascii="Times New Roman" w:hAnsi="Times New Roman" w:cs="Times New Roman"/>
          <w:sz w:val="28"/>
          <w:szCs w:val="28"/>
        </w:rPr>
        <w:t xml:space="preserve">ИНЭИ РАН/ Центр энергетики московской школы управления </w:t>
      </w:r>
      <w:proofErr w:type="spellStart"/>
      <w:r w:rsidRPr="00727FC0">
        <w:rPr>
          <w:rFonts w:ascii="Times New Roman" w:hAnsi="Times New Roman" w:cs="Times New Roman"/>
          <w:sz w:val="28"/>
          <w:szCs w:val="28"/>
        </w:rPr>
        <w:t>Сколково</w:t>
      </w:r>
      <w:proofErr w:type="spellEnd"/>
      <w:r w:rsidR="00741CB3">
        <w:rPr>
          <w:rFonts w:ascii="Times New Roman" w:hAnsi="Times New Roman" w:cs="Times New Roman"/>
          <w:sz w:val="28"/>
          <w:szCs w:val="28"/>
        </w:rPr>
        <w:t xml:space="preserve"> (далее – ИНЭИ)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FAE">
        <w:rPr>
          <w:rFonts w:ascii="Times New Roman" w:hAnsi="Times New Roman" w:cs="Times New Roman"/>
          <w:sz w:val="28"/>
          <w:szCs w:val="28"/>
        </w:rPr>
        <w:t xml:space="preserve">– </w:t>
      </w:r>
      <w:r w:rsidRPr="00727FC0">
        <w:rPr>
          <w:rFonts w:ascii="Times New Roman" w:hAnsi="Times New Roman" w:cs="Times New Roman"/>
          <w:sz w:val="28"/>
          <w:szCs w:val="28"/>
        </w:rPr>
        <w:t>«Прогноз развития энергетики мира и России 2019»</w:t>
      </w:r>
      <w:r w:rsidR="002A6FAE">
        <w:rPr>
          <w:rFonts w:ascii="Times New Roman" w:hAnsi="Times New Roman" w:cs="Times New Roman"/>
          <w:sz w:val="28"/>
          <w:szCs w:val="28"/>
        </w:rPr>
        <w:t>,</w:t>
      </w:r>
      <w:r w:rsidR="00741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Международное Энергетическое А</w:t>
      </w:r>
      <w:r w:rsidRPr="00727FC0">
        <w:rPr>
          <w:rFonts w:ascii="Times New Roman" w:hAnsi="Times New Roman" w:cs="Times New Roman"/>
          <w:sz w:val="28"/>
          <w:szCs w:val="28"/>
        </w:rPr>
        <w:t>гентство</w:t>
      </w:r>
      <w:r w:rsidR="00741CB3">
        <w:rPr>
          <w:rFonts w:ascii="Times New Roman" w:hAnsi="Times New Roman" w:cs="Times New Roman"/>
          <w:sz w:val="28"/>
          <w:szCs w:val="28"/>
        </w:rPr>
        <w:t xml:space="preserve"> (далее – МЭА)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FAE">
        <w:rPr>
          <w:rFonts w:ascii="Times New Roman" w:hAnsi="Times New Roman" w:cs="Times New Roman"/>
          <w:sz w:val="28"/>
          <w:szCs w:val="28"/>
        </w:rPr>
        <w:t xml:space="preserve">– </w:t>
      </w:r>
      <w:r w:rsidRPr="00727FC0">
        <w:rPr>
          <w:rFonts w:ascii="Times New Roman" w:hAnsi="Times New Roman" w:cs="Times New Roman"/>
          <w:sz w:val="28"/>
          <w:szCs w:val="28"/>
        </w:rPr>
        <w:t>«Прогноз развития мировой энергетики 2019»</w:t>
      </w:r>
      <w:r w:rsidR="002A6FAE">
        <w:rPr>
          <w:rFonts w:ascii="Times New Roman" w:hAnsi="Times New Roman" w:cs="Times New Roman"/>
          <w:sz w:val="28"/>
          <w:szCs w:val="28"/>
        </w:rPr>
        <w:t>, компания</w:t>
      </w:r>
      <w:r w:rsidR="004B0557">
        <w:rPr>
          <w:rFonts w:ascii="Times New Roman" w:hAnsi="Times New Roman" w:cs="Times New Roman"/>
          <w:sz w:val="28"/>
          <w:szCs w:val="28"/>
        </w:rPr>
        <w:t xml:space="preserve"> </w:t>
      </w:r>
      <w:r w:rsidR="00D81F91">
        <w:rPr>
          <w:rFonts w:ascii="Times New Roman" w:hAnsi="Times New Roman" w:cs="Times New Roman"/>
          <w:sz w:val="28"/>
          <w:szCs w:val="28"/>
        </w:rPr>
        <w:t xml:space="preserve">ВР </w:t>
      </w:r>
      <w:r w:rsidR="002A6FAE">
        <w:rPr>
          <w:rFonts w:ascii="Times New Roman" w:hAnsi="Times New Roman" w:cs="Times New Roman"/>
          <w:sz w:val="28"/>
          <w:szCs w:val="28"/>
        </w:rPr>
        <w:t xml:space="preserve">– </w:t>
      </w:r>
      <w:r w:rsidR="00D81F91">
        <w:rPr>
          <w:rFonts w:ascii="Times New Roman" w:hAnsi="Times New Roman" w:cs="Times New Roman"/>
          <w:sz w:val="28"/>
          <w:szCs w:val="28"/>
        </w:rPr>
        <w:t>«</w:t>
      </w:r>
      <w:r w:rsidR="00D81F91" w:rsidRPr="00727FC0">
        <w:rPr>
          <w:rFonts w:ascii="Times New Roman" w:hAnsi="Times New Roman" w:cs="Times New Roman"/>
          <w:sz w:val="28"/>
          <w:szCs w:val="28"/>
        </w:rPr>
        <w:t>Прогноз развития мировой энергетики до 2040 года</w:t>
      </w:r>
      <w:r w:rsidR="00D81F91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</w:p>
    <w:p w14:paraId="26CA4076" w14:textId="691ACE27" w:rsidR="00D81F91" w:rsidRPr="008347E3" w:rsidRDefault="00D81F91" w:rsidP="00D81F91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7FC0">
        <w:rPr>
          <w:rFonts w:ascii="Times New Roman" w:hAnsi="Times New Roman" w:cs="Times New Roman"/>
          <w:sz w:val="28"/>
          <w:szCs w:val="28"/>
        </w:rPr>
        <w:t xml:space="preserve">Горизонт </w:t>
      </w:r>
      <w:r w:rsidR="002A6FAE" w:rsidRPr="00727FC0">
        <w:rPr>
          <w:rFonts w:ascii="Times New Roman" w:hAnsi="Times New Roman" w:cs="Times New Roman"/>
          <w:sz w:val="28"/>
          <w:szCs w:val="28"/>
        </w:rPr>
        <w:t>п</w:t>
      </w:r>
      <w:r w:rsidR="002A6FAE">
        <w:rPr>
          <w:rFonts w:ascii="Times New Roman" w:hAnsi="Times New Roman" w:cs="Times New Roman"/>
          <w:sz w:val="28"/>
          <w:szCs w:val="28"/>
        </w:rPr>
        <w:t xml:space="preserve">рогнозирования </w:t>
      </w:r>
      <w:r w:rsidRPr="00727FC0">
        <w:rPr>
          <w:rFonts w:ascii="Times New Roman" w:hAnsi="Times New Roman" w:cs="Times New Roman"/>
          <w:sz w:val="28"/>
          <w:szCs w:val="28"/>
        </w:rPr>
        <w:t>в</w:t>
      </w:r>
      <w:r w:rsidR="002A6FAE">
        <w:rPr>
          <w:rFonts w:ascii="Times New Roman" w:hAnsi="Times New Roman" w:cs="Times New Roman"/>
          <w:sz w:val="28"/>
          <w:szCs w:val="28"/>
        </w:rPr>
        <w:t xml:space="preserve"> этих работах</w:t>
      </w:r>
      <w:r w:rsidRPr="00727FC0">
        <w:rPr>
          <w:rFonts w:ascii="Times New Roman" w:hAnsi="Times New Roman" w:cs="Times New Roman"/>
          <w:sz w:val="28"/>
          <w:szCs w:val="28"/>
        </w:rPr>
        <w:t xml:space="preserve"> </w:t>
      </w:r>
      <w:r w:rsidR="002A6FAE">
        <w:rPr>
          <w:rFonts w:ascii="Times New Roman" w:hAnsi="Times New Roman" w:cs="Times New Roman"/>
          <w:sz w:val="28"/>
          <w:szCs w:val="28"/>
        </w:rPr>
        <w:t xml:space="preserve">– </w:t>
      </w:r>
      <w:r w:rsidRPr="00727FC0">
        <w:rPr>
          <w:rFonts w:ascii="Times New Roman" w:hAnsi="Times New Roman" w:cs="Times New Roman"/>
          <w:sz w:val="28"/>
          <w:szCs w:val="28"/>
        </w:rPr>
        <w:t>2040 год</w:t>
      </w:r>
      <w:r w:rsidR="002A6FA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27FC0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727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7FC0">
        <w:rPr>
          <w:rFonts w:ascii="Times New Roman" w:hAnsi="Times New Roman" w:cs="Times New Roman"/>
          <w:sz w:val="28"/>
          <w:szCs w:val="28"/>
        </w:rPr>
        <w:t>ЛУКОЙЛ</w:t>
      </w:r>
      <w:proofErr w:type="gramEnd"/>
      <w:r w:rsidRPr="00727FC0">
        <w:rPr>
          <w:rFonts w:ascii="Times New Roman" w:hAnsi="Times New Roman" w:cs="Times New Roman"/>
          <w:sz w:val="28"/>
          <w:szCs w:val="28"/>
        </w:rPr>
        <w:t>, который ограничил прогноз 2035 г</w:t>
      </w:r>
      <w:r w:rsidR="002A6FAE"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81F91">
        <w:rPr>
          <w:rFonts w:ascii="Times New Roman" w:hAnsi="Times New Roman" w:cs="Times New Roman"/>
          <w:sz w:val="28"/>
          <w:szCs w:val="28"/>
        </w:rPr>
        <w:t xml:space="preserve"> </w:t>
      </w:r>
      <w:r w:rsidRPr="00727FC0">
        <w:rPr>
          <w:rFonts w:ascii="Times New Roman" w:hAnsi="Times New Roman" w:cs="Times New Roman"/>
          <w:sz w:val="28"/>
          <w:szCs w:val="28"/>
        </w:rPr>
        <w:t xml:space="preserve">Все </w:t>
      </w:r>
      <w:r w:rsidR="002A6FAE">
        <w:rPr>
          <w:rFonts w:ascii="Times New Roman" w:hAnsi="Times New Roman" w:cs="Times New Roman"/>
          <w:sz w:val="28"/>
          <w:szCs w:val="28"/>
        </w:rPr>
        <w:t>исследования</w:t>
      </w:r>
      <w:r w:rsidRPr="00727FC0">
        <w:rPr>
          <w:rFonts w:ascii="Times New Roman" w:hAnsi="Times New Roman" w:cs="Times New Roman"/>
          <w:sz w:val="28"/>
          <w:szCs w:val="28"/>
        </w:rPr>
        <w:t xml:space="preserve"> были опубликованы в 2019 г</w:t>
      </w:r>
      <w:r w:rsidR="002A6F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однако по ряду вопросов в прогнозах высказаны альтернативные точки зрения </w:t>
      </w:r>
      <w:r w:rsidRPr="00727FC0">
        <w:rPr>
          <w:rFonts w:ascii="Times New Roman" w:hAnsi="Times New Roman" w:cs="Times New Roman"/>
          <w:sz w:val="28"/>
          <w:szCs w:val="28"/>
        </w:rPr>
        <w:t xml:space="preserve">на развитие </w:t>
      </w:r>
      <w:r w:rsidR="004B0557">
        <w:rPr>
          <w:rFonts w:ascii="Times New Roman" w:hAnsi="Times New Roman" w:cs="Times New Roman"/>
          <w:sz w:val="28"/>
          <w:szCs w:val="28"/>
        </w:rPr>
        <w:t>нефтяного рынка</w:t>
      </w:r>
      <w:r w:rsidRPr="00727FC0">
        <w:rPr>
          <w:rFonts w:ascii="Times New Roman" w:hAnsi="Times New Roman" w:cs="Times New Roman"/>
          <w:sz w:val="28"/>
          <w:szCs w:val="28"/>
        </w:rPr>
        <w:t xml:space="preserve"> с отдельным акцентом на роль России в мировой энергетике.</w:t>
      </w:r>
    </w:p>
    <w:p w14:paraId="25CA3C48" w14:textId="6984E191" w:rsidR="00D81F91" w:rsidRDefault="002D2F60" w:rsidP="00D81F91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C0">
        <w:rPr>
          <w:rFonts w:ascii="Times New Roman" w:hAnsi="Times New Roman" w:cs="Times New Roman"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sz w:val="28"/>
          <w:szCs w:val="28"/>
        </w:rPr>
        <w:t xml:space="preserve">геополитические </w:t>
      </w:r>
      <w:r w:rsidRPr="00727FC0">
        <w:rPr>
          <w:rFonts w:ascii="Times New Roman" w:hAnsi="Times New Roman" w:cs="Times New Roman"/>
          <w:sz w:val="28"/>
          <w:szCs w:val="28"/>
        </w:rPr>
        <w:t xml:space="preserve">события, повлиявшие на </w:t>
      </w:r>
      <w:r w:rsidR="002A6FAE">
        <w:rPr>
          <w:rFonts w:ascii="Times New Roman" w:hAnsi="Times New Roman" w:cs="Times New Roman"/>
          <w:sz w:val="28"/>
          <w:szCs w:val="28"/>
        </w:rPr>
        <w:t xml:space="preserve">состояние к 2019 г. рынка нефти </w:t>
      </w:r>
      <w:r w:rsidR="00D81F91">
        <w:rPr>
          <w:rFonts w:ascii="Times New Roman" w:hAnsi="Times New Roman" w:cs="Times New Roman"/>
          <w:sz w:val="28"/>
          <w:szCs w:val="28"/>
        </w:rPr>
        <w:t>следующие</w:t>
      </w:r>
      <w:r w:rsidRPr="00727FC0">
        <w:rPr>
          <w:rFonts w:ascii="Times New Roman" w:hAnsi="Times New Roman" w:cs="Times New Roman"/>
          <w:sz w:val="28"/>
          <w:szCs w:val="28"/>
        </w:rPr>
        <w:t xml:space="preserve">: торговый конфликт между США </w:t>
      </w:r>
      <w:r w:rsidRPr="00727FC0">
        <w:rPr>
          <w:rFonts w:ascii="Times New Roman" w:hAnsi="Times New Roman" w:cs="Times New Roman"/>
          <w:sz w:val="28"/>
          <w:szCs w:val="28"/>
        </w:rPr>
        <w:lastRenderedPageBreak/>
        <w:t xml:space="preserve">и Китаем, введение санкций в отношении Ирана, социально-экономический кризис в Венесуэле. </w:t>
      </w:r>
      <w:r w:rsidR="00D81F91">
        <w:rPr>
          <w:rFonts w:ascii="Times New Roman" w:hAnsi="Times New Roman" w:cs="Times New Roman"/>
          <w:sz w:val="28"/>
          <w:szCs w:val="28"/>
        </w:rPr>
        <w:t>Безусловно</w:t>
      </w:r>
      <w:r w:rsidR="004B0557">
        <w:rPr>
          <w:rFonts w:ascii="Times New Roman" w:hAnsi="Times New Roman" w:cs="Times New Roman"/>
          <w:sz w:val="28"/>
          <w:szCs w:val="28"/>
        </w:rPr>
        <w:t xml:space="preserve">, </w:t>
      </w:r>
      <w:r w:rsidR="00D81F91">
        <w:rPr>
          <w:rFonts w:ascii="Times New Roman" w:hAnsi="Times New Roman" w:cs="Times New Roman"/>
          <w:sz w:val="28"/>
          <w:szCs w:val="28"/>
        </w:rPr>
        <w:t xml:space="preserve">большое влияние на прогнозирование нефтяного рынка оказал </w:t>
      </w:r>
      <w:r w:rsidRPr="00727FC0">
        <w:rPr>
          <w:rFonts w:ascii="Times New Roman" w:hAnsi="Times New Roman" w:cs="Times New Roman"/>
          <w:sz w:val="28"/>
          <w:szCs w:val="28"/>
        </w:rPr>
        <w:t>нарастающий рост внимания общест</w:t>
      </w:r>
      <w:r>
        <w:rPr>
          <w:rFonts w:ascii="Times New Roman" w:hAnsi="Times New Roman" w:cs="Times New Roman"/>
          <w:sz w:val="28"/>
          <w:szCs w:val="28"/>
        </w:rPr>
        <w:t>ва к</w:t>
      </w:r>
      <w:r w:rsidR="002A6FAE">
        <w:rPr>
          <w:rFonts w:ascii="Times New Roman" w:hAnsi="Times New Roman" w:cs="Times New Roman"/>
          <w:sz w:val="28"/>
          <w:szCs w:val="28"/>
        </w:rPr>
        <w:t xml:space="preserve"> угрозам </w:t>
      </w:r>
      <w:r>
        <w:rPr>
          <w:rFonts w:ascii="Times New Roman" w:hAnsi="Times New Roman" w:cs="Times New Roman"/>
          <w:sz w:val="28"/>
          <w:szCs w:val="28"/>
        </w:rPr>
        <w:t>изменения климата.</w:t>
      </w:r>
      <w:r w:rsidRPr="00727FC0">
        <w:rPr>
          <w:rFonts w:ascii="Times New Roman" w:hAnsi="Times New Roman" w:cs="Times New Roman"/>
          <w:sz w:val="28"/>
          <w:szCs w:val="28"/>
        </w:rPr>
        <w:t xml:space="preserve"> </w:t>
      </w:r>
      <w:r w:rsidR="002A6FAE">
        <w:rPr>
          <w:rFonts w:ascii="Times New Roman" w:hAnsi="Times New Roman" w:cs="Times New Roman"/>
          <w:sz w:val="28"/>
          <w:szCs w:val="28"/>
        </w:rPr>
        <w:t xml:space="preserve">В России тоже серьезно отнеслись в этой угрозе – </w:t>
      </w:r>
      <w:r w:rsidRPr="00727FC0">
        <w:rPr>
          <w:rFonts w:ascii="Times New Roman" w:hAnsi="Times New Roman" w:cs="Times New Roman"/>
          <w:sz w:val="28"/>
          <w:szCs w:val="28"/>
        </w:rPr>
        <w:t>Россия</w:t>
      </w:r>
      <w:r w:rsidR="002A6FAE">
        <w:rPr>
          <w:rFonts w:ascii="Times New Roman" w:hAnsi="Times New Roman" w:cs="Times New Roman"/>
          <w:sz w:val="28"/>
          <w:szCs w:val="28"/>
        </w:rPr>
        <w:t xml:space="preserve"> </w:t>
      </w:r>
      <w:r w:rsidRPr="00727FC0">
        <w:rPr>
          <w:rFonts w:ascii="Times New Roman" w:hAnsi="Times New Roman" w:cs="Times New Roman"/>
          <w:sz w:val="28"/>
          <w:szCs w:val="28"/>
        </w:rPr>
        <w:t>ратифицировала в сентябре 2019 г</w:t>
      </w:r>
      <w:r w:rsidR="002A6FAE">
        <w:rPr>
          <w:rFonts w:ascii="Times New Roman" w:hAnsi="Times New Roman" w:cs="Times New Roman"/>
          <w:sz w:val="28"/>
          <w:szCs w:val="28"/>
        </w:rPr>
        <w:t>.</w:t>
      </w:r>
      <w:r w:rsidRPr="00727FC0">
        <w:rPr>
          <w:rFonts w:ascii="Times New Roman" w:hAnsi="Times New Roman" w:cs="Times New Roman"/>
          <w:sz w:val="28"/>
          <w:szCs w:val="28"/>
        </w:rPr>
        <w:t xml:space="preserve"> Парижское соглашение по климату. </w:t>
      </w:r>
      <w:r w:rsidR="00D81F91">
        <w:rPr>
          <w:rFonts w:ascii="Times New Roman" w:hAnsi="Times New Roman" w:cs="Times New Roman"/>
          <w:sz w:val="28"/>
          <w:szCs w:val="28"/>
        </w:rPr>
        <w:t>В</w:t>
      </w:r>
      <w:r w:rsidR="00D81F91" w:rsidRPr="00727FC0">
        <w:rPr>
          <w:rFonts w:ascii="Times New Roman" w:hAnsi="Times New Roman" w:cs="Times New Roman"/>
          <w:sz w:val="28"/>
          <w:szCs w:val="28"/>
        </w:rPr>
        <w:t xml:space="preserve"> 2019 г</w:t>
      </w:r>
      <w:r w:rsidR="002A6FAE">
        <w:rPr>
          <w:rFonts w:ascii="Times New Roman" w:hAnsi="Times New Roman" w:cs="Times New Roman"/>
          <w:sz w:val="28"/>
          <w:szCs w:val="28"/>
        </w:rPr>
        <w:t>.</w:t>
      </w:r>
      <w:r w:rsidR="00D81F91" w:rsidRPr="00727FC0">
        <w:rPr>
          <w:rFonts w:ascii="Times New Roman" w:hAnsi="Times New Roman" w:cs="Times New Roman"/>
          <w:sz w:val="28"/>
          <w:szCs w:val="28"/>
        </w:rPr>
        <w:t xml:space="preserve"> была подписана Хартия о бе</w:t>
      </w:r>
      <w:r w:rsidR="004B0557">
        <w:rPr>
          <w:rFonts w:ascii="Times New Roman" w:hAnsi="Times New Roman" w:cs="Times New Roman"/>
          <w:sz w:val="28"/>
          <w:szCs w:val="28"/>
        </w:rPr>
        <w:t xml:space="preserve">ссрочном сотрудничестве стран - </w:t>
      </w:r>
      <w:r w:rsidR="00D81F91" w:rsidRPr="00727FC0">
        <w:rPr>
          <w:rFonts w:ascii="Times New Roman" w:hAnsi="Times New Roman" w:cs="Times New Roman"/>
          <w:sz w:val="28"/>
          <w:szCs w:val="28"/>
        </w:rPr>
        <w:t>участниц ОПЕК+, закрепляющая долгосрочный характер</w:t>
      </w:r>
      <w:r w:rsidR="004B0557">
        <w:rPr>
          <w:rFonts w:ascii="Times New Roman" w:hAnsi="Times New Roman" w:cs="Times New Roman"/>
          <w:sz w:val="28"/>
          <w:szCs w:val="28"/>
        </w:rPr>
        <w:t xml:space="preserve"> взаимодействия России и стран - </w:t>
      </w:r>
      <w:r w:rsidR="00D81F91" w:rsidRPr="00727FC0">
        <w:rPr>
          <w:rFonts w:ascii="Times New Roman" w:hAnsi="Times New Roman" w:cs="Times New Roman"/>
          <w:sz w:val="28"/>
          <w:szCs w:val="28"/>
        </w:rPr>
        <w:t xml:space="preserve">участниц ОПЕК. </w:t>
      </w:r>
      <w:r w:rsidR="00D81F91">
        <w:rPr>
          <w:rFonts w:ascii="Times New Roman" w:hAnsi="Times New Roman" w:cs="Times New Roman"/>
          <w:sz w:val="28"/>
          <w:szCs w:val="28"/>
        </w:rPr>
        <w:t xml:space="preserve">Само </w:t>
      </w:r>
      <w:r w:rsidR="00D81F91" w:rsidRPr="00727FC0">
        <w:rPr>
          <w:rFonts w:ascii="Times New Roman" w:hAnsi="Times New Roman" w:cs="Times New Roman"/>
          <w:sz w:val="28"/>
          <w:szCs w:val="28"/>
        </w:rPr>
        <w:t>Соглашение ОПЕК+, действующее с 2016 г</w:t>
      </w:r>
      <w:r w:rsidR="002A6FAE">
        <w:rPr>
          <w:rFonts w:ascii="Times New Roman" w:hAnsi="Times New Roman" w:cs="Times New Roman"/>
          <w:sz w:val="28"/>
          <w:szCs w:val="28"/>
        </w:rPr>
        <w:t>.</w:t>
      </w:r>
      <w:r w:rsidR="00D81F91" w:rsidRPr="00727FC0">
        <w:rPr>
          <w:rFonts w:ascii="Times New Roman" w:hAnsi="Times New Roman" w:cs="Times New Roman"/>
          <w:sz w:val="28"/>
          <w:szCs w:val="28"/>
        </w:rPr>
        <w:t>,</w:t>
      </w:r>
      <w:r w:rsidR="00D81F91">
        <w:rPr>
          <w:rFonts w:ascii="Times New Roman" w:hAnsi="Times New Roman" w:cs="Times New Roman"/>
          <w:sz w:val="28"/>
          <w:szCs w:val="28"/>
        </w:rPr>
        <w:t xml:space="preserve"> в большой степени </w:t>
      </w:r>
      <w:r w:rsidR="00D81F91" w:rsidRPr="00727FC0">
        <w:rPr>
          <w:rFonts w:ascii="Times New Roman" w:hAnsi="Times New Roman" w:cs="Times New Roman"/>
          <w:sz w:val="28"/>
          <w:szCs w:val="28"/>
        </w:rPr>
        <w:t>доказало свою действенность</w:t>
      </w:r>
      <w:r w:rsidR="00D81F91">
        <w:rPr>
          <w:rFonts w:ascii="Times New Roman" w:hAnsi="Times New Roman" w:cs="Times New Roman"/>
          <w:sz w:val="28"/>
          <w:szCs w:val="28"/>
        </w:rPr>
        <w:t xml:space="preserve"> в регулировании нефтяного рынка.</w:t>
      </w:r>
    </w:p>
    <w:p w14:paraId="02E03D11" w14:textId="29CE594F" w:rsidR="002D2F60" w:rsidRPr="00727FC0" w:rsidRDefault="002D2F60" w:rsidP="002D2F60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C0">
        <w:rPr>
          <w:rFonts w:ascii="Times New Roman" w:hAnsi="Times New Roman" w:cs="Times New Roman"/>
          <w:sz w:val="28"/>
          <w:szCs w:val="28"/>
        </w:rPr>
        <w:t>Все вышеперечисленные события были учтены</w:t>
      </w:r>
      <w:r w:rsidR="00D81F91">
        <w:rPr>
          <w:rFonts w:ascii="Times New Roman" w:hAnsi="Times New Roman" w:cs="Times New Roman"/>
          <w:sz w:val="28"/>
          <w:szCs w:val="28"/>
        </w:rPr>
        <w:t xml:space="preserve"> компаниями </w:t>
      </w:r>
      <w:r w:rsidRPr="00727FC0">
        <w:rPr>
          <w:rFonts w:ascii="Times New Roman" w:hAnsi="Times New Roman" w:cs="Times New Roman"/>
          <w:sz w:val="28"/>
          <w:szCs w:val="28"/>
        </w:rPr>
        <w:t xml:space="preserve"> </w:t>
      </w:r>
      <w:r w:rsidR="002A6FAE" w:rsidRPr="00727FC0">
        <w:rPr>
          <w:rFonts w:ascii="Times New Roman" w:hAnsi="Times New Roman" w:cs="Times New Roman"/>
          <w:sz w:val="28"/>
          <w:szCs w:val="28"/>
        </w:rPr>
        <w:t>при</w:t>
      </w:r>
      <w:r w:rsidR="002A6FAE">
        <w:rPr>
          <w:rFonts w:ascii="Times New Roman" w:hAnsi="Times New Roman" w:cs="Times New Roman"/>
          <w:sz w:val="28"/>
          <w:szCs w:val="28"/>
        </w:rPr>
        <w:t xml:space="preserve"> </w:t>
      </w:r>
      <w:r w:rsidRPr="00727FC0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="00D81F91">
        <w:rPr>
          <w:rFonts w:ascii="Times New Roman" w:hAnsi="Times New Roman" w:cs="Times New Roman"/>
          <w:sz w:val="28"/>
          <w:szCs w:val="28"/>
        </w:rPr>
        <w:t xml:space="preserve">их </w:t>
      </w:r>
      <w:r w:rsidRPr="00727FC0">
        <w:rPr>
          <w:rFonts w:ascii="Times New Roman" w:hAnsi="Times New Roman" w:cs="Times New Roman"/>
          <w:sz w:val="28"/>
          <w:szCs w:val="28"/>
        </w:rPr>
        <w:t xml:space="preserve">долгосрочных сценариев развития мирового рынка </w:t>
      </w:r>
      <w:r>
        <w:rPr>
          <w:rFonts w:ascii="Times New Roman" w:hAnsi="Times New Roman" w:cs="Times New Roman"/>
          <w:sz w:val="28"/>
          <w:szCs w:val="28"/>
        </w:rPr>
        <w:t>нефти</w:t>
      </w:r>
      <w:r w:rsidR="00D81F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93638E" w14:textId="2FDE7F20" w:rsidR="002D2F60" w:rsidRDefault="004B0557" w:rsidP="002D2F60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Стремление снизить риск прогнозов</w:t>
      </w:r>
      <w:r w:rsidR="002D2F60" w:rsidRPr="00727FC0">
        <w:rPr>
          <w:rFonts w:ascii="Times New Roman" w:hAnsi="Times New Roman" w:cs="Times New Roman"/>
          <w:sz w:val="28"/>
          <w:szCs w:val="28"/>
        </w:rPr>
        <w:t xml:space="preserve"> в условиях изменчивого и непредсказуемого будущего заставляет компании использовать сценарный подход к прогнозированию. </w:t>
      </w:r>
    </w:p>
    <w:p w14:paraId="5B147EAB" w14:textId="77777777" w:rsidR="008477DB" w:rsidRDefault="009E566B" w:rsidP="008477D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</w:t>
      </w:r>
      <w:r w:rsidRPr="00067D80">
        <w:rPr>
          <w:rFonts w:ascii="Times New Roman" w:hAnsi="Times New Roman" w:cs="Times New Roman"/>
          <w:sz w:val="28"/>
          <w:szCs w:val="28"/>
        </w:rPr>
        <w:t xml:space="preserve"> 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12BB">
        <w:rPr>
          <w:rFonts w:ascii="Times New Roman" w:hAnsi="Times New Roman" w:cs="Times New Roman"/>
          <w:sz w:val="28"/>
          <w:szCs w:val="28"/>
        </w:rPr>
        <w:t xml:space="preserve">прогнозах «будущее» представлено развилкой возможного развития нефтяного рынка, после </w:t>
      </w:r>
      <w:proofErr w:type="gramStart"/>
      <w:r w:rsidR="00FC12BB">
        <w:rPr>
          <w:rFonts w:ascii="Times New Roman" w:hAnsi="Times New Roman" w:cs="Times New Roman"/>
          <w:sz w:val="28"/>
          <w:szCs w:val="28"/>
        </w:rPr>
        <w:t>прохождения</w:t>
      </w:r>
      <w:proofErr w:type="gramEnd"/>
      <w:r w:rsidR="00FC12BB">
        <w:rPr>
          <w:rFonts w:ascii="Times New Roman" w:hAnsi="Times New Roman" w:cs="Times New Roman"/>
          <w:sz w:val="28"/>
          <w:szCs w:val="28"/>
        </w:rPr>
        <w:t xml:space="preserve"> которой нефтяной рынок будет развиваться по соответствующей траектории. Одна траектория, которая может быть названа консервативным сценарием, – это в том или ином виде </w:t>
      </w:r>
      <w:r w:rsidR="00F73511">
        <w:rPr>
          <w:rFonts w:ascii="Times New Roman" w:hAnsi="Times New Roman" w:cs="Times New Roman"/>
          <w:sz w:val="28"/>
          <w:szCs w:val="28"/>
        </w:rPr>
        <w:t xml:space="preserve">– </w:t>
      </w:r>
      <w:r w:rsidR="00FC12BB">
        <w:rPr>
          <w:rFonts w:ascii="Times New Roman" w:hAnsi="Times New Roman" w:cs="Times New Roman"/>
          <w:sz w:val="28"/>
          <w:szCs w:val="28"/>
        </w:rPr>
        <w:t xml:space="preserve">экстраполяция </w:t>
      </w:r>
      <w:r w:rsidR="00F73511">
        <w:rPr>
          <w:rFonts w:ascii="Times New Roman" w:hAnsi="Times New Roman" w:cs="Times New Roman"/>
          <w:sz w:val="28"/>
          <w:szCs w:val="28"/>
        </w:rPr>
        <w:t xml:space="preserve">сегодняшних трендов в экономике и энергетике различных стран и регионов мира. </w:t>
      </w:r>
    </w:p>
    <w:p w14:paraId="23CBB9B6" w14:textId="523E2CCB" w:rsidR="009E566B" w:rsidRDefault="00F73511" w:rsidP="008477D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развитии рынка нефти по другой траектории, которая условно может быть названа </w:t>
      </w:r>
      <w:r w:rsidR="0003277F">
        <w:rPr>
          <w:rFonts w:ascii="Times New Roman" w:hAnsi="Times New Roman" w:cs="Times New Roman"/>
          <w:sz w:val="28"/>
          <w:szCs w:val="28"/>
        </w:rPr>
        <w:t>прогрессивным (</w:t>
      </w:r>
      <w:r>
        <w:rPr>
          <w:rFonts w:ascii="Times New Roman" w:hAnsi="Times New Roman" w:cs="Times New Roman"/>
          <w:sz w:val="28"/>
          <w:szCs w:val="28"/>
        </w:rPr>
        <w:t>желательным</w:t>
      </w:r>
      <w:r w:rsidR="0003277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сценарием, предполагается ускоренное развитие новых технологий производства и использования</w:t>
      </w:r>
      <w:r w:rsidR="00CB2AF5">
        <w:rPr>
          <w:rFonts w:ascii="Times New Roman" w:hAnsi="Times New Roman" w:cs="Times New Roman"/>
          <w:sz w:val="28"/>
          <w:szCs w:val="28"/>
        </w:rPr>
        <w:t xml:space="preserve"> энергии, </w:t>
      </w:r>
      <w:r w:rsidR="00CB2AF5" w:rsidRPr="00CB2AF5">
        <w:rPr>
          <w:rFonts w:ascii="Times New Roman" w:hAnsi="Times New Roman" w:cs="Times New Roman"/>
          <w:sz w:val="28"/>
          <w:szCs w:val="28"/>
        </w:rPr>
        <w:t xml:space="preserve"> </w:t>
      </w:r>
      <w:r w:rsidR="00CB2AF5">
        <w:rPr>
          <w:rFonts w:ascii="Times New Roman" w:hAnsi="Times New Roman" w:cs="Times New Roman"/>
          <w:sz w:val="28"/>
          <w:szCs w:val="28"/>
        </w:rPr>
        <w:t xml:space="preserve">выполнение решений Парижской конвенции по климату, широкомасштабная декарбонизация экономики,  </w:t>
      </w:r>
      <w:r w:rsidR="008477DB">
        <w:rPr>
          <w:rFonts w:ascii="Times New Roman" w:hAnsi="Times New Roman" w:cs="Times New Roman"/>
          <w:sz w:val="28"/>
          <w:szCs w:val="28"/>
        </w:rPr>
        <w:t>значительное  вытеснение</w:t>
      </w:r>
      <w:r w:rsidR="00CB2AF5">
        <w:rPr>
          <w:rFonts w:ascii="Times New Roman" w:hAnsi="Times New Roman" w:cs="Times New Roman"/>
          <w:sz w:val="28"/>
          <w:szCs w:val="28"/>
        </w:rPr>
        <w:t xml:space="preserve"> органического топлива возобновляемыми источниками энергии</w:t>
      </w:r>
      <w:r w:rsidR="00CB2AF5" w:rsidRPr="00F735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7DB">
        <w:rPr>
          <w:rFonts w:ascii="Times New Roman" w:hAnsi="Times New Roman" w:cs="Times New Roman"/>
          <w:sz w:val="28"/>
          <w:szCs w:val="28"/>
        </w:rPr>
        <w:t xml:space="preserve">В нескольких </w:t>
      </w:r>
      <w:r w:rsidRPr="006B537D">
        <w:rPr>
          <w:rFonts w:ascii="Times New Roman" w:hAnsi="Times New Roman" w:cs="Times New Roman"/>
          <w:sz w:val="28"/>
          <w:szCs w:val="28"/>
        </w:rPr>
        <w:t>работах</w:t>
      </w:r>
      <w:r>
        <w:rPr>
          <w:rFonts w:ascii="Times New Roman" w:hAnsi="Times New Roman" w:cs="Times New Roman"/>
          <w:sz w:val="28"/>
          <w:szCs w:val="28"/>
        </w:rPr>
        <w:t xml:space="preserve"> наряду с анализом этой основной развилки развития событий рассматриваются также и дополнительные развилки.</w:t>
      </w:r>
    </w:p>
    <w:p w14:paraId="16398949" w14:textId="31B735A1" w:rsidR="008973AE" w:rsidRPr="008973AE" w:rsidRDefault="00F73511" w:rsidP="008973AE">
      <w:pPr>
        <w:pStyle w:val="af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8973AE" w:rsidRPr="008973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973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большинств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973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973AE" w:rsidRPr="008973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рассматриваемых прогнозов </w:t>
      </w:r>
      <w:r w:rsidR="000327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развития мирового рынка нефти анализируются: </w:t>
      </w:r>
      <w:r w:rsidR="004B0557" w:rsidRPr="008973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спрос и цена </w:t>
      </w:r>
      <w:r w:rsidR="0003277F" w:rsidRPr="008973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нефт</w:t>
      </w:r>
      <w:r w:rsidR="000327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327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4B0557" w:rsidRPr="008973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редложение нефти</w:t>
      </w:r>
      <w:r w:rsidR="000327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рынок</w:t>
      </w:r>
      <w:r w:rsid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4B0557" w:rsidRPr="008973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нефтепереработка</w:t>
      </w:r>
      <w:r w:rsid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327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также аналогичные вопросы, относящиеся к нефтяной отрасли</w:t>
      </w:r>
      <w:r w:rsidR="008477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России.</w:t>
      </w:r>
    </w:p>
    <w:p w14:paraId="3E316EDD" w14:textId="19E613CE" w:rsidR="00647DF8" w:rsidRDefault="00B261BE" w:rsidP="009E566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развитии по</w:t>
      </w:r>
      <w:r w:rsidR="009E566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консервативному</w:t>
      </w:r>
      <w:r w:rsidR="009E566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сценарию спрос на нефть к 2040 г. по сравнению с 2017 г. вырастет (табл. 1) на 8-25 %. При развитии по «прогрессивному» сценарию спрос в краткосрочной перспективе тоже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некоторое время будет расти, а затем к 2040 г. значительно снизится и в 2040 г. будет составлять </w:t>
      </w:r>
      <w:r w:rsidR="00315DAC">
        <w:rPr>
          <w:rFonts w:ascii="Times New Roman" w:hAnsi="Times New Roman" w:cs="Times New Roman"/>
          <w:sz w:val="28"/>
          <w:szCs w:val="28"/>
        </w:rPr>
        <w:t>1.04 – 0.7 спроса в 2017 г.</w:t>
      </w:r>
      <w:proofErr w:type="gramEnd"/>
    </w:p>
    <w:p w14:paraId="24B3932B" w14:textId="72CE8D98" w:rsidR="00647DF8" w:rsidRDefault="00647DF8" w:rsidP="00DD75AE">
      <w:pPr>
        <w:keepNext/>
        <w:spacing w:before="240" w:after="120"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94679D">
        <w:rPr>
          <w:sz w:val="28"/>
          <w:szCs w:val="28"/>
        </w:rPr>
        <w:t>1</w:t>
      </w:r>
    </w:p>
    <w:p w14:paraId="1821AD85" w14:textId="0DEC06DF" w:rsidR="00647DF8" w:rsidRDefault="00647DF8" w:rsidP="00DD75AE">
      <w:pPr>
        <w:keepNext/>
        <w:spacing w:before="120" w:after="120" w:line="240" w:lineRule="auto"/>
        <w:rPr>
          <w:sz w:val="28"/>
          <w:szCs w:val="28"/>
        </w:rPr>
      </w:pPr>
      <w:r w:rsidRPr="00647DF8">
        <w:rPr>
          <w:bCs/>
          <w:color w:val="000000"/>
          <w:sz w:val="28"/>
          <w:szCs w:val="28"/>
        </w:rPr>
        <w:t>Мировой спрос на нефть к 2040 г</w:t>
      </w:r>
      <w:r w:rsidR="00BC568A">
        <w:rPr>
          <w:bCs/>
          <w:color w:val="000000"/>
          <w:sz w:val="28"/>
          <w:szCs w:val="28"/>
        </w:rPr>
        <w:t>.</w:t>
      </w:r>
      <w:r w:rsidRPr="00647DF8">
        <w:rPr>
          <w:bCs/>
          <w:color w:val="000000"/>
          <w:sz w:val="28"/>
          <w:szCs w:val="28"/>
        </w:rPr>
        <w:t xml:space="preserve">, </w:t>
      </w:r>
      <w:proofErr w:type="gramStart"/>
      <w:r w:rsidR="00741CB3" w:rsidRPr="00741CB3">
        <w:rPr>
          <w:bCs/>
          <w:color w:val="000000"/>
          <w:sz w:val="28"/>
          <w:szCs w:val="28"/>
        </w:rPr>
        <w:t>млн</w:t>
      </w:r>
      <w:proofErr w:type="gramEnd"/>
      <w:r w:rsidR="007864D6">
        <w:rPr>
          <w:bCs/>
          <w:color w:val="000000"/>
          <w:sz w:val="28"/>
          <w:szCs w:val="28"/>
        </w:rPr>
        <w:t xml:space="preserve"> </w:t>
      </w:r>
      <w:proofErr w:type="spellStart"/>
      <w:r w:rsidR="00741CB3" w:rsidRPr="00741CB3">
        <w:rPr>
          <w:bCs/>
          <w:color w:val="000000"/>
          <w:sz w:val="28"/>
          <w:szCs w:val="28"/>
        </w:rPr>
        <w:t>т.н.э</w:t>
      </w:r>
      <w:proofErr w:type="spellEnd"/>
      <w:r w:rsidR="00741CB3" w:rsidRPr="00741CB3">
        <w:rPr>
          <w:bCs/>
          <w:color w:val="000000"/>
          <w:sz w:val="28"/>
          <w:szCs w:val="28"/>
        </w:rPr>
        <w:t>.</w:t>
      </w:r>
      <w:r w:rsidR="0094679D">
        <w:rPr>
          <w:bCs/>
          <w:color w:val="000000"/>
          <w:sz w:val="28"/>
          <w:szCs w:val="28"/>
        </w:rPr>
        <w:t>/год</w:t>
      </w:r>
      <w:r w:rsidRPr="00647DF8">
        <w:rPr>
          <w:sz w:val="28"/>
          <w:szCs w:val="28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10"/>
        <w:gridCol w:w="2697"/>
        <w:gridCol w:w="2303"/>
        <w:gridCol w:w="2276"/>
      </w:tblGrid>
      <w:tr w:rsidR="007E30AD" w14:paraId="5DF0C4B0" w14:textId="77777777" w:rsidTr="00A22EEA">
        <w:tc>
          <w:tcPr>
            <w:tcW w:w="2010" w:type="dxa"/>
            <w:vMerge w:val="restart"/>
          </w:tcPr>
          <w:p w14:paraId="5A43C8BF" w14:textId="77777777" w:rsidR="007E30AD" w:rsidRDefault="007E30AD" w:rsidP="00A22EEA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  <w:tc>
          <w:tcPr>
            <w:tcW w:w="2697" w:type="dxa"/>
            <w:vMerge w:val="restart"/>
          </w:tcPr>
          <w:p w14:paraId="757921D2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Компании, Центры</w:t>
            </w:r>
          </w:p>
        </w:tc>
        <w:tc>
          <w:tcPr>
            <w:tcW w:w="4579" w:type="dxa"/>
            <w:gridSpan w:val="2"/>
          </w:tcPr>
          <w:p w14:paraId="43137EB5" w14:textId="77777777" w:rsidR="007E30AD" w:rsidRDefault="007E30AD" w:rsidP="00A22EEA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Сценарии</w:t>
            </w:r>
          </w:p>
        </w:tc>
      </w:tr>
      <w:tr w:rsidR="007E30AD" w14:paraId="1CB12441" w14:textId="77777777" w:rsidTr="00A22EEA">
        <w:tc>
          <w:tcPr>
            <w:tcW w:w="2010" w:type="dxa"/>
            <w:vMerge/>
          </w:tcPr>
          <w:p w14:paraId="78B67318" w14:textId="77777777" w:rsidR="007E30AD" w:rsidRDefault="007E30AD" w:rsidP="00A22EEA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vMerge/>
          </w:tcPr>
          <w:p w14:paraId="0A6A53C9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2C1D076F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Консервативный</w:t>
            </w:r>
          </w:p>
        </w:tc>
        <w:tc>
          <w:tcPr>
            <w:tcW w:w="2276" w:type="dxa"/>
          </w:tcPr>
          <w:p w14:paraId="70B2F6C0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Прогрессивный</w:t>
            </w:r>
          </w:p>
        </w:tc>
      </w:tr>
      <w:tr w:rsidR="007E30AD" w14:paraId="2CB76A5D" w14:textId="77777777" w:rsidTr="007E30AD">
        <w:tc>
          <w:tcPr>
            <w:tcW w:w="2010" w:type="dxa"/>
            <w:vMerge w:val="restart"/>
            <w:vAlign w:val="center"/>
          </w:tcPr>
          <w:p w14:paraId="53B30845" w14:textId="77777777" w:rsidR="007E30AD" w:rsidRDefault="007E30AD" w:rsidP="00A22EEA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4538</w:t>
            </w:r>
          </w:p>
        </w:tc>
        <w:tc>
          <w:tcPr>
            <w:tcW w:w="2697" w:type="dxa"/>
          </w:tcPr>
          <w:p w14:paraId="165119BC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ИНЭИ</w:t>
            </w:r>
          </w:p>
        </w:tc>
        <w:tc>
          <w:tcPr>
            <w:tcW w:w="2303" w:type="dxa"/>
          </w:tcPr>
          <w:p w14:paraId="4054EC88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4729</w:t>
            </w:r>
          </w:p>
        </w:tc>
        <w:tc>
          <w:tcPr>
            <w:tcW w:w="2276" w:type="dxa"/>
          </w:tcPr>
          <w:p w14:paraId="1502EFD5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3729</w:t>
            </w:r>
          </w:p>
        </w:tc>
      </w:tr>
      <w:tr w:rsidR="007E30AD" w14:paraId="30B50E1C" w14:textId="77777777" w:rsidTr="007E30AD">
        <w:tc>
          <w:tcPr>
            <w:tcW w:w="2010" w:type="dxa"/>
            <w:vMerge/>
          </w:tcPr>
          <w:p w14:paraId="13783D2B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</w:tcPr>
          <w:p w14:paraId="06CF43C3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МЭА</w:t>
            </w:r>
          </w:p>
        </w:tc>
        <w:tc>
          <w:tcPr>
            <w:tcW w:w="2303" w:type="dxa"/>
          </w:tcPr>
          <w:p w14:paraId="5867389A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4900</w:t>
            </w:r>
          </w:p>
        </w:tc>
        <w:tc>
          <w:tcPr>
            <w:tcW w:w="2276" w:type="dxa"/>
          </w:tcPr>
          <w:p w14:paraId="0AF33E98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</w:tr>
      <w:tr w:rsidR="007E30AD" w14:paraId="2BED1A33" w14:textId="77777777" w:rsidTr="007E30AD">
        <w:tc>
          <w:tcPr>
            <w:tcW w:w="2010" w:type="dxa"/>
            <w:vMerge/>
          </w:tcPr>
          <w:p w14:paraId="2CEB0730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</w:tcPr>
          <w:p w14:paraId="4F7F8D0F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303" w:type="dxa"/>
          </w:tcPr>
          <w:p w14:paraId="6B53635F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4860</w:t>
            </w:r>
          </w:p>
        </w:tc>
        <w:tc>
          <w:tcPr>
            <w:tcW w:w="2276" w:type="dxa"/>
          </w:tcPr>
          <w:p w14:paraId="79181511" w14:textId="77777777" w:rsidR="007E30AD" w:rsidRDefault="007E30AD" w:rsidP="00A22EEA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3845</w:t>
            </w:r>
          </w:p>
        </w:tc>
      </w:tr>
    </w:tbl>
    <w:p w14:paraId="2E93592D" w14:textId="77777777" w:rsidR="007E30AD" w:rsidRDefault="007E30AD" w:rsidP="009E566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14:paraId="12C1F621" w14:textId="3F08B394" w:rsidR="009E566B" w:rsidRDefault="009E566B" w:rsidP="009E566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потребление в развитых регионах и странах, а именно в Северной Америке, в том числе в США, в Европе и в России будет снижаться в соответствии со сценариями всех прогнозов</w:t>
      </w:r>
      <w:r w:rsidR="00741CB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то же время в прогнозе ВР прогнозируется рост потребления в России по «консервативному» сценарию. </w:t>
      </w:r>
    </w:p>
    <w:p w14:paraId="360C13A6" w14:textId="77777777" w:rsidR="009E566B" w:rsidRDefault="009E566B" w:rsidP="009E566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 потребления жидких углеводородов  к 2040 году будет обеспечиваться за счет роста потребления в Азиатском регионе, прежде всего за счет Китая и Индии, а также в Африке и на Ближнем Востоке по «консервативным» сценариям всех прогнозов. </w:t>
      </w:r>
    </w:p>
    <w:p w14:paraId="180478B2" w14:textId="4BDE113A" w:rsidR="009E566B" w:rsidRDefault="009E566B" w:rsidP="009E566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«прогрессивными» сценариями всех прогнозов будет происходить снижение спроса на жидкие углеводороды по всему миру, во всех регионах, даже в Китае, но кроме Индии. По прогнозам и ИНЭИ и ВР в Индии сохранится ро</w:t>
      </w:r>
      <w:proofErr w:type="gramStart"/>
      <w:r>
        <w:rPr>
          <w:rFonts w:ascii="Times New Roman" w:hAnsi="Times New Roman" w:cs="Times New Roman"/>
          <w:sz w:val="28"/>
          <w:szCs w:val="28"/>
        </w:rPr>
        <w:t>ст спр</w:t>
      </w:r>
      <w:proofErr w:type="gramEnd"/>
      <w:r>
        <w:rPr>
          <w:rFonts w:ascii="Times New Roman" w:hAnsi="Times New Roman" w:cs="Times New Roman"/>
          <w:sz w:val="28"/>
          <w:szCs w:val="28"/>
        </w:rPr>
        <w:t>оса. ИНЭИ также прогнозирует ро</w:t>
      </w:r>
      <w:proofErr w:type="gramStart"/>
      <w:r>
        <w:rPr>
          <w:rFonts w:ascii="Times New Roman" w:hAnsi="Times New Roman" w:cs="Times New Roman"/>
          <w:sz w:val="28"/>
          <w:szCs w:val="28"/>
        </w:rPr>
        <w:t>ст спр</w:t>
      </w:r>
      <w:proofErr w:type="gramEnd"/>
      <w:r>
        <w:rPr>
          <w:rFonts w:ascii="Times New Roman" w:hAnsi="Times New Roman" w:cs="Times New Roman"/>
          <w:sz w:val="28"/>
          <w:szCs w:val="28"/>
        </w:rPr>
        <w:t>оса и на Ближнем востоке.</w:t>
      </w:r>
    </w:p>
    <w:p w14:paraId="0F77819E" w14:textId="583BEDBF" w:rsidR="009E566B" w:rsidRDefault="008973AE" w:rsidP="009E566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Колебания мировых цен </w:t>
      </w:r>
      <w:r w:rsidR="009E566B">
        <w:rPr>
          <w:rFonts w:ascii="Times New Roman" w:hAnsi="Times New Roman" w:cs="Times New Roman"/>
          <w:sz w:val="28"/>
          <w:szCs w:val="28"/>
        </w:rPr>
        <w:t>на нефть в соответствии с предсказываем</w:t>
      </w:r>
      <w:r w:rsidR="004B0557">
        <w:rPr>
          <w:rFonts w:ascii="Times New Roman" w:hAnsi="Times New Roman" w:cs="Times New Roman"/>
          <w:sz w:val="28"/>
          <w:szCs w:val="28"/>
        </w:rPr>
        <w:t>ым спросом на жидкие углеводороды</w:t>
      </w:r>
      <w:r w:rsidR="009E566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анализируются </w:t>
      </w:r>
      <w:r w:rsidR="009E566B">
        <w:rPr>
          <w:rFonts w:ascii="Times New Roman" w:hAnsi="Times New Roman" w:cs="Times New Roman"/>
          <w:sz w:val="28"/>
          <w:szCs w:val="28"/>
        </w:rPr>
        <w:t xml:space="preserve"> в прогнозах ЛУКОЙЛ, ИНЭИ и МЭА (в прогнозе ВР не</w:t>
      </w:r>
      <w:r w:rsidR="00BC568A">
        <w:rPr>
          <w:rFonts w:ascii="Times New Roman" w:hAnsi="Times New Roman" w:cs="Times New Roman"/>
          <w:sz w:val="28"/>
          <w:szCs w:val="28"/>
        </w:rPr>
        <w:t xml:space="preserve">т проекций </w:t>
      </w:r>
      <w:r w:rsidR="009E566B">
        <w:rPr>
          <w:rFonts w:ascii="Times New Roman" w:hAnsi="Times New Roman" w:cs="Times New Roman"/>
          <w:sz w:val="28"/>
          <w:szCs w:val="28"/>
        </w:rPr>
        <w:t xml:space="preserve"> цены </w:t>
      </w:r>
      <w:r w:rsidR="00BC568A">
        <w:rPr>
          <w:rFonts w:ascii="Times New Roman" w:hAnsi="Times New Roman" w:cs="Times New Roman"/>
          <w:sz w:val="28"/>
          <w:szCs w:val="28"/>
        </w:rPr>
        <w:t>нефти</w:t>
      </w:r>
      <w:r w:rsidR="009E566B">
        <w:rPr>
          <w:rFonts w:ascii="Times New Roman" w:hAnsi="Times New Roman" w:cs="Times New Roman"/>
          <w:sz w:val="28"/>
          <w:szCs w:val="28"/>
        </w:rPr>
        <w:t>). В соответствии со всеми прогнозами по «консервативному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566B">
        <w:rPr>
          <w:rFonts w:ascii="Times New Roman" w:hAnsi="Times New Roman" w:cs="Times New Roman"/>
          <w:sz w:val="28"/>
          <w:szCs w:val="28"/>
        </w:rPr>
        <w:t xml:space="preserve"> сценарию цены будут приближаться к 100 долл./</w:t>
      </w:r>
      <w:proofErr w:type="spellStart"/>
      <w:r w:rsidR="009E566B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="009E566B">
        <w:rPr>
          <w:rFonts w:ascii="Times New Roman" w:hAnsi="Times New Roman" w:cs="Times New Roman"/>
          <w:sz w:val="28"/>
          <w:szCs w:val="28"/>
        </w:rPr>
        <w:t>., в соответствии с «прогрессивными»  сценариями цена</w:t>
      </w:r>
      <w:r w:rsidR="00212BC8">
        <w:rPr>
          <w:rFonts w:ascii="Times New Roman" w:hAnsi="Times New Roman" w:cs="Times New Roman"/>
          <w:sz w:val="28"/>
          <w:szCs w:val="28"/>
        </w:rPr>
        <w:t xml:space="preserve"> будет на уровне 60 долл./</w:t>
      </w:r>
      <w:proofErr w:type="spellStart"/>
      <w:r w:rsidR="00212BC8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="00212BC8">
        <w:rPr>
          <w:rFonts w:ascii="Times New Roman" w:hAnsi="Times New Roman" w:cs="Times New Roman"/>
          <w:sz w:val="28"/>
          <w:szCs w:val="28"/>
        </w:rPr>
        <w:t>.</w:t>
      </w:r>
      <w:r w:rsidR="009E566B" w:rsidRPr="006079C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76B44477" w14:textId="5AFE743A" w:rsidR="009E566B" w:rsidRDefault="009E566B" w:rsidP="009E566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688">
        <w:rPr>
          <w:rFonts w:ascii="Times New Roman" w:hAnsi="Times New Roman" w:cs="Times New Roman"/>
          <w:sz w:val="28"/>
          <w:szCs w:val="28"/>
        </w:rPr>
        <w:t xml:space="preserve">Добыча сланцевой нефти в США и электрификация дорожного транспорта, </w:t>
      </w:r>
      <w:r>
        <w:rPr>
          <w:rFonts w:ascii="Times New Roman" w:hAnsi="Times New Roman" w:cs="Times New Roman"/>
          <w:sz w:val="28"/>
          <w:szCs w:val="28"/>
        </w:rPr>
        <w:t>как отмечается в прогнозе ЛУКОЙЛ</w:t>
      </w:r>
      <w:r w:rsidRPr="00D25688">
        <w:rPr>
          <w:rFonts w:ascii="Times New Roman" w:hAnsi="Times New Roman" w:cs="Times New Roman"/>
          <w:sz w:val="28"/>
          <w:szCs w:val="28"/>
        </w:rPr>
        <w:t>, являются ключевыми рисками для долго</w:t>
      </w:r>
      <w:r>
        <w:rPr>
          <w:rFonts w:ascii="Times New Roman" w:hAnsi="Times New Roman" w:cs="Times New Roman"/>
          <w:sz w:val="28"/>
          <w:szCs w:val="28"/>
        </w:rPr>
        <w:t>срочной динамики цен на нефть. Этот же</w:t>
      </w:r>
      <w:r w:rsidR="008973AE">
        <w:rPr>
          <w:rFonts w:ascii="Times New Roman" w:hAnsi="Times New Roman" w:cs="Times New Roman"/>
          <w:sz w:val="28"/>
          <w:szCs w:val="28"/>
        </w:rPr>
        <w:t xml:space="preserve"> вывод поддерживается и </w:t>
      </w:r>
      <w:r w:rsidR="00BC568A">
        <w:rPr>
          <w:rFonts w:ascii="Times New Roman" w:hAnsi="Times New Roman" w:cs="Times New Roman"/>
          <w:sz w:val="28"/>
          <w:szCs w:val="28"/>
        </w:rPr>
        <w:t>другими продуцентами прогнозных оценок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B380AA" w14:textId="7D50B94C" w:rsidR="009E566B" w:rsidRDefault="00BC568A" w:rsidP="009E566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консервативном сценарии из-за роста спроса к 2040 г. вырастет </w:t>
      </w:r>
      <w:r w:rsidR="009E566B">
        <w:rPr>
          <w:rFonts w:ascii="Times New Roman" w:hAnsi="Times New Roman" w:cs="Times New Roman"/>
          <w:sz w:val="28"/>
          <w:szCs w:val="28"/>
        </w:rPr>
        <w:t xml:space="preserve">добыча </w:t>
      </w:r>
      <w:r>
        <w:rPr>
          <w:rFonts w:ascii="Times New Roman" w:hAnsi="Times New Roman" w:cs="Times New Roman"/>
          <w:sz w:val="28"/>
          <w:szCs w:val="28"/>
        </w:rPr>
        <w:t xml:space="preserve">нефти </w:t>
      </w:r>
      <w:r w:rsidR="009E566B">
        <w:rPr>
          <w:rFonts w:ascii="Times New Roman" w:hAnsi="Times New Roman" w:cs="Times New Roman"/>
          <w:sz w:val="28"/>
          <w:szCs w:val="28"/>
        </w:rPr>
        <w:t xml:space="preserve">в основных нефтедобывающих регионах: на Ближнем </w:t>
      </w:r>
      <w:r w:rsidR="009E566B">
        <w:rPr>
          <w:rFonts w:ascii="Times New Roman" w:hAnsi="Times New Roman" w:cs="Times New Roman"/>
          <w:sz w:val="28"/>
          <w:szCs w:val="28"/>
        </w:rPr>
        <w:lastRenderedPageBreak/>
        <w:t>Востоке, в Северной Америке и, в частн</w:t>
      </w:r>
      <w:r w:rsidR="008973AE">
        <w:rPr>
          <w:rFonts w:ascii="Times New Roman" w:hAnsi="Times New Roman" w:cs="Times New Roman"/>
          <w:sz w:val="28"/>
          <w:szCs w:val="28"/>
        </w:rPr>
        <w:t xml:space="preserve">ости, в США, в Южной Америки, а также </w:t>
      </w:r>
      <w:r w:rsidR="009E566B">
        <w:rPr>
          <w:rFonts w:ascii="Times New Roman" w:hAnsi="Times New Roman" w:cs="Times New Roman"/>
          <w:sz w:val="28"/>
          <w:szCs w:val="28"/>
        </w:rPr>
        <w:t xml:space="preserve"> и в России (по сценариям ЛУКОЙЛ и ВР, в отличие от сценария ИНЭИ). </w:t>
      </w:r>
    </w:p>
    <w:p w14:paraId="0D5BE821" w14:textId="49B926C8" w:rsidR="009E566B" w:rsidRPr="00247918" w:rsidRDefault="009E566B" w:rsidP="009E566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Добыча в соответствии с «прогрессивным» </w:t>
      </w:r>
      <w:r w:rsidR="00BC568A">
        <w:rPr>
          <w:rFonts w:ascii="Times New Roman" w:hAnsi="Times New Roman" w:cs="Times New Roman"/>
          <w:sz w:val="28"/>
          <w:szCs w:val="28"/>
        </w:rPr>
        <w:t xml:space="preserve">сценарием </w:t>
      </w:r>
      <w:r>
        <w:rPr>
          <w:rFonts w:ascii="Times New Roman" w:hAnsi="Times New Roman" w:cs="Times New Roman"/>
          <w:sz w:val="28"/>
          <w:szCs w:val="28"/>
        </w:rPr>
        <w:t>будет</w:t>
      </w:r>
      <w:r w:rsidR="00BC568A">
        <w:rPr>
          <w:rFonts w:ascii="Times New Roman" w:hAnsi="Times New Roman" w:cs="Times New Roman"/>
          <w:sz w:val="28"/>
          <w:szCs w:val="28"/>
        </w:rPr>
        <w:t xml:space="preserve">, напротив, </w:t>
      </w:r>
      <w:r>
        <w:rPr>
          <w:rFonts w:ascii="Times New Roman" w:hAnsi="Times New Roman" w:cs="Times New Roman"/>
          <w:sz w:val="28"/>
          <w:szCs w:val="28"/>
        </w:rPr>
        <w:t xml:space="preserve">снижаться в мире во всех нефтедобывающих регионах. Однако в прогнозе ИНЭИ предполагается рост добычи в Южной Америке, прежде всего </w:t>
      </w:r>
      <w:r w:rsidRPr="00CF6756">
        <w:rPr>
          <w:rFonts w:ascii="Times New Roman" w:hAnsi="Times New Roman" w:cs="Times New Roman"/>
          <w:sz w:val="28"/>
          <w:szCs w:val="28"/>
        </w:rPr>
        <w:t>за счет активной разработки глубоководных месторождений Бразилии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E502E5" w14:textId="77777777" w:rsidR="009E566B" w:rsidRDefault="009E566B" w:rsidP="009E566B">
      <w:pPr>
        <w:spacing w:after="0"/>
        <w:ind w:firstLine="708"/>
        <w:jc w:val="both"/>
        <w:rPr>
          <w:sz w:val="28"/>
          <w:szCs w:val="28"/>
        </w:rPr>
      </w:pPr>
      <w:r w:rsidRPr="00CF6756">
        <w:rPr>
          <w:sz w:val="28"/>
          <w:szCs w:val="28"/>
        </w:rPr>
        <w:t>Во всех прогнозах подчеркивается, что темпы роста добычи сланцевой нефти в США будут постепенно замедляться в связи с технологическими ограничениями при разработке сланцевых формаций.</w:t>
      </w:r>
    </w:p>
    <w:p w14:paraId="01ACDAEB" w14:textId="0EB436D7" w:rsidR="009E566B" w:rsidRDefault="009E566B" w:rsidP="009E566B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Тем не менее</w:t>
      </w:r>
      <w:r w:rsidR="00212BC8">
        <w:rPr>
          <w:sz w:val="28"/>
          <w:szCs w:val="28"/>
        </w:rPr>
        <w:t>,</w:t>
      </w:r>
      <w:r>
        <w:rPr>
          <w:sz w:val="28"/>
          <w:szCs w:val="28"/>
        </w:rPr>
        <w:t xml:space="preserve"> именно за счет масштабной добыч</w:t>
      </w:r>
      <w:r w:rsidR="008973AE">
        <w:rPr>
          <w:sz w:val="28"/>
          <w:szCs w:val="28"/>
        </w:rPr>
        <w:t>и сланцевой нефти США из нетто-</w:t>
      </w:r>
      <w:r>
        <w:rPr>
          <w:sz w:val="28"/>
          <w:szCs w:val="28"/>
        </w:rPr>
        <w:t xml:space="preserve">импортера перейдет в категорию нетто-экспортера нефтяного сырья к 2040 году. </w:t>
      </w:r>
    </w:p>
    <w:p w14:paraId="5E235BC5" w14:textId="380D6DD2" w:rsidR="009E566B" w:rsidRPr="0087059E" w:rsidRDefault="009E566B" w:rsidP="009E566B">
      <w:pPr>
        <w:pStyle w:val="af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B2DC4">
        <w:rPr>
          <w:rFonts w:ascii="Times New Roman" w:hAnsi="Times New Roman" w:cs="Times New Roman"/>
          <w:sz w:val="28"/>
          <w:szCs w:val="28"/>
        </w:rPr>
        <w:t>Будущая динамика спроса на основные нефтепродукты будет иметь ярко выраженную региональную специфику. Предполагается, что снижение потребления светлых нефтепродуктов в развитых странах будет компенсировано ростом их потребления в развивающихся странах.</w:t>
      </w:r>
    </w:p>
    <w:p w14:paraId="0D846A4A" w14:textId="77777777" w:rsidR="009E566B" w:rsidRDefault="009E566B" w:rsidP="009E566B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всеми сценариями наблюдается тенденция на снижение спроса на нефтепродукты в Северной Америке, Европе и развитых странах Азии. В развивающихся странах Азии наблюдается самые высокие темпы роста и объемы потребления, рост будет происходить в Южной и Центральной Америке, в Африке и на Ближнем Востоке.</w:t>
      </w:r>
    </w:p>
    <w:p w14:paraId="2BEE4491" w14:textId="5C0E0A67" w:rsidR="009E566B" w:rsidRPr="000449FD" w:rsidRDefault="008973AE" w:rsidP="009E566B">
      <w:pPr>
        <w:pStyle w:val="af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9E566B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згляд на развитие нефтедобычи в России</w:t>
      </w:r>
      <w:r w:rsidR="00212BC8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2040 г</w:t>
      </w:r>
      <w:r w:rsidR="00BC56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12BC8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212BC8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существенно различен</w:t>
      </w:r>
      <w:proofErr w:type="gramEnd"/>
      <w:r w:rsidR="00212BC8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E566B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прогнозах</w:t>
      </w:r>
      <w:r w:rsidR="009467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(табл. 2)</w:t>
      </w:r>
      <w:r w:rsidR="009E566B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Если по всем прогнозам предполагается рост добычи к 2030 г</w:t>
      </w:r>
      <w:r w:rsidR="00BC56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E566B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то во взглядах на 2040 г</w:t>
      </w:r>
      <w:r w:rsidR="00BC56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E566B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компании расходятся. По своим «консервативным» сценариям ЛУКОЙЛ и ВР прогнозируют рост добычи  в 2035 г</w:t>
      </w:r>
      <w:r w:rsidR="00BC56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A21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E566B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 прогнозирует продолжение роста добычи и в 2040 г</w:t>
      </w:r>
      <w:r w:rsidR="00BC56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E566B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тогда как ИНЭИ прогнозирует падение нефтедобычи в России по все</w:t>
      </w:r>
      <w:r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9E566B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сценариям в 2040</w:t>
      </w:r>
      <w:r w:rsidR="00BC56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E566B" w:rsidRPr="004B0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</w:p>
    <w:p w14:paraId="6EC9448B" w14:textId="3B3E4DF0" w:rsidR="009E566B" w:rsidRDefault="009E566B" w:rsidP="009E566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47C">
        <w:rPr>
          <w:rFonts w:ascii="Times New Roman" w:hAnsi="Times New Roman" w:cs="Times New Roman"/>
          <w:sz w:val="28"/>
          <w:szCs w:val="28"/>
        </w:rPr>
        <w:t>Фо</w:t>
      </w:r>
      <w:r>
        <w:rPr>
          <w:rFonts w:ascii="Times New Roman" w:hAnsi="Times New Roman" w:cs="Times New Roman"/>
          <w:sz w:val="28"/>
          <w:szCs w:val="28"/>
        </w:rPr>
        <w:t>рмально во всех прогнозах Россия</w:t>
      </w:r>
      <w:r w:rsidRPr="00FB147C">
        <w:rPr>
          <w:rFonts w:ascii="Times New Roman" w:hAnsi="Times New Roman" w:cs="Times New Roman"/>
          <w:sz w:val="28"/>
          <w:szCs w:val="28"/>
        </w:rPr>
        <w:t xml:space="preserve"> сохраняет свое важнейшее место на нефтяном рынке и остается вторым в мире</w:t>
      </w:r>
      <w:r w:rsidR="00BC568A">
        <w:rPr>
          <w:rFonts w:ascii="Times New Roman" w:hAnsi="Times New Roman" w:cs="Times New Roman"/>
          <w:sz w:val="28"/>
          <w:szCs w:val="28"/>
        </w:rPr>
        <w:t xml:space="preserve"> (</w:t>
      </w:r>
      <w:r w:rsidRPr="00FB147C">
        <w:rPr>
          <w:rFonts w:ascii="Times New Roman" w:hAnsi="Times New Roman" w:cs="Times New Roman"/>
          <w:sz w:val="28"/>
          <w:szCs w:val="28"/>
        </w:rPr>
        <w:t>после Саудовской Аравии</w:t>
      </w:r>
      <w:r w:rsidR="00BC568A">
        <w:rPr>
          <w:rFonts w:ascii="Times New Roman" w:hAnsi="Times New Roman" w:cs="Times New Roman"/>
          <w:sz w:val="28"/>
          <w:szCs w:val="28"/>
        </w:rPr>
        <w:t>)</w:t>
      </w:r>
      <w:r w:rsidRPr="00FB147C">
        <w:rPr>
          <w:rFonts w:ascii="Times New Roman" w:hAnsi="Times New Roman" w:cs="Times New Roman"/>
          <w:sz w:val="28"/>
          <w:szCs w:val="28"/>
        </w:rPr>
        <w:t xml:space="preserve"> экспортером сырой нефти, третьим в мире после США и Индии экспортером нефтепродуктов и третьей по объемам добычи </w:t>
      </w:r>
      <w:r w:rsidR="007D28A6">
        <w:rPr>
          <w:rFonts w:ascii="Times New Roman" w:hAnsi="Times New Roman" w:cs="Times New Roman"/>
          <w:sz w:val="28"/>
          <w:szCs w:val="28"/>
        </w:rPr>
        <w:t xml:space="preserve">нефти </w:t>
      </w:r>
      <w:r w:rsidRPr="00FB147C">
        <w:rPr>
          <w:rFonts w:ascii="Times New Roman" w:hAnsi="Times New Roman" w:cs="Times New Roman"/>
          <w:sz w:val="28"/>
          <w:szCs w:val="28"/>
        </w:rPr>
        <w:t>страной после США и Саудовской Аравии вплоть до 2040 г.</w:t>
      </w:r>
    </w:p>
    <w:p w14:paraId="3A57687B" w14:textId="607395A7" w:rsidR="009E566B" w:rsidRDefault="008973AE" w:rsidP="009E566B">
      <w:pPr>
        <w:pStyle w:val="af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Однако, как </w:t>
      </w:r>
      <w:r w:rsidR="006100C5">
        <w:rPr>
          <w:rFonts w:ascii="Times New Roman" w:hAnsi="Times New Roman" w:cs="Times New Roman"/>
          <w:sz w:val="28"/>
          <w:szCs w:val="28"/>
        </w:rPr>
        <w:t>отмечается в ряде</w:t>
      </w:r>
      <w:r>
        <w:rPr>
          <w:rFonts w:ascii="Times New Roman" w:hAnsi="Times New Roman" w:cs="Times New Roman"/>
          <w:sz w:val="28"/>
          <w:szCs w:val="28"/>
        </w:rPr>
        <w:t xml:space="preserve"> прогнозов, т</w:t>
      </w:r>
      <w:r w:rsidR="009E566B" w:rsidRPr="007806A5">
        <w:rPr>
          <w:rFonts w:ascii="Times New Roman" w:hAnsi="Times New Roman" w:cs="Times New Roman"/>
          <w:sz w:val="28"/>
          <w:szCs w:val="28"/>
        </w:rPr>
        <w:t>рансформация энергетики и снижение бюджетных поступлений от экспорта</w:t>
      </w:r>
      <w:r w:rsidR="006100C5">
        <w:rPr>
          <w:rFonts w:ascii="Times New Roman" w:hAnsi="Times New Roman" w:cs="Times New Roman"/>
          <w:sz w:val="28"/>
          <w:szCs w:val="28"/>
        </w:rPr>
        <w:t xml:space="preserve"> нефти могут привести</w:t>
      </w:r>
      <w:r w:rsidR="009E566B" w:rsidRPr="007806A5">
        <w:rPr>
          <w:rFonts w:ascii="Times New Roman" w:hAnsi="Times New Roman" w:cs="Times New Roman"/>
          <w:sz w:val="28"/>
          <w:szCs w:val="28"/>
        </w:rPr>
        <w:t xml:space="preserve"> </w:t>
      </w:r>
      <w:r w:rsidR="006100C5">
        <w:rPr>
          <w:rFonts w:ascii="Times New Roman" w:hAnsi="Times New Roman" w:cs="Times New Roman"/>
          <w:sz w:val="28"/>
          <w:szCs w:val="28"/>
        </w:rPr>
        <w:t xml:space="preserve">в будущем </w:t>
      </w:r>
      <w:r w:rsidR="009E566B" w:rsidRPr="007806A5">
        <w:rPr>
          <w:rFonts w:ascii="Times New Roman" w:hAnsi="Times New Roman" w:cs="Times New Roman"/>
          <w:sz w:val="28"/>
          <w:szCs w:val="28"/>
        </w:rPr>
        <w:t>к</w:t>
      </w:r>
      <w:r w:rsidR="006100C5">
        <w:rPr>
          <w:rFonts w:ascii="Times New Roman" w:hAnsi="Times New Roman" w:cs="Times New Roman"/>
          <w:sz w:val="28"/>
          <w:szCs w:val="28"/>
        </w:rPr>
        <w:t xml:space="preserve"> уменьшению вклада нефтяного</w:t>
      </w:r>
      <w:r w:rsidR="009E566B" w:rsidRPr="007806A5">
        <w:rPr>
          <w:rFonts w:ascii="Times New Roman" w:hAnsi="Times New Roman" w:cs="Times New Roman"/>
          <w:sz w:val="28"/>
          <w:szCs w:val="28"/>
        </w:rPr>
        <w:t xml:space="preserve"> сектора</w:t>
      </w:r>
      <w:r w:rsidR="006100C5">
        <w:rPr>
          <w:rFonts w:ascii="Times New Roman" w:hAnsi="Times New Roman" w:cs="Times New Roman"/>
          <w:sz w:val="28"/>
          <w:szCs w:val="28"/>
        </w:rPr>
        <w:t xml:space="preserve"> в экономику России.</w:t>
      </w:r>
    </w:p>
    <w:p w14:paraId="58898B20" w14:textId="72088C00" w:rsidR="002A21CE" w:rsidRDefault="002A21CE" w:rsidP="002A21CE">
      <w:pPr>
        <w:spacing w:before="240" w:after="120"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94679D">
        <w:rPr>
          <w:sz w:val="28"/>
          <w:szCs w:val="28"/>
        </w:rPr>
        <w:t>2</w:t>
      </w:r>
    </w:p>
    <w:p w14:paraId="2FAB2271" w14:textId="77777777" w:rsidR="002A21CE" w:rsidRDefault="002A21CE" w:rsidP="00DD75AE">
      <w:pPr>
        <w:pStyle w:val="af0"/>
        <w:spacing w:before="120" w:after="120" w:line="276" w:lineRule="auto"/>
        <w:jc w:val="both"/>
        <w:rPr>
          <w:bCs/>
          <w:color w:val="000000"/>
          <w:sz w:val="28"/>
          <w:szCs w:val="28"/>
        </w:rPr>
      </w:pPr>
      <w:r w:rsidRPr="006100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Прогнозные оценки добычи нефти в России в соответствии с</w:t>
      </w:r>
      <w:r>
        <w:rPr>
          <w:bCs/>
          <w:color w:val="000000"/>
          <w:sz w:val="28"/>
          <w:szCs w:val="28"/>
        </w:rPr>
        <w:t xml:space="preserve"> </w:t>
      </w:r>
      <w:r w:rsidRPr="00524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разными </w:t>
      </w:r>
      <w:r w:rsidRPr="006100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сценариями ЛУКОЙЛ, ИНЭИ, ВР, </w:t>
      </w:r>
      <w:proofErr w:type="gramStart"/>
      <w:r w:rsidRPr="006100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млн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r w:rsidRPr="006100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>
        <w:rPr>
          <w:bCs/>
          <w:color w:val="000000"/>
          <w:sz w:val="28"/>
          <w:szCs w:val="28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60"/>
        <w:gridCol w:w="764"/>
        <w:gridCol w:w="1172"/>
        <w:gridCol w:w="1248"/>
        <w:gridCol w:w="1173"/>
        <w:gridCol w:w="1248"/>
        <w:gridCol w:w="1173"/>
        <w:gridCol w:w="1248"/>
      </w:tblGrid>
      <w:tr w:rsidR="002A21CE" w14:paraId="7313A73E" w14:textId="77777777" w:rsidTr="003671A1">
        <w:tc>
          <w:tcPr>
            <w:tcW w:w="1260" w:type="dxa"/>
            <w:vMerge w:val="restart"/>
          </w:tcPr>
          <w:p w14:paraId="53551E65" w14:textId="77777777" w:rsidR="002A21CE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Период/</w:t>
            </w:r>
          </w:p>
          <w:p w14:paraId="037BDE43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Сценарии</w:t>
            </w:r>
          </w:p>
        </w:tc>
        <w:tc>
          <w:tcPr>
            <w:tcW w:w="764" w:type="dxa"/>
            <w:vMerge w:val="restart"/>
          </w:tcPr>
          <w:p w14:paraId="420A7473" w14:textId="77777777" w:rsidR="002A21CE" w:rsidRDefault="002A21CE" w:rsidP="003671A1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20" w:type="dxa"/>
            <w:gridSpan w:val="2"/>
          </w:tcPr>
          <w:p w14:paraId="26223DE4" w14:textId="77777777" w:rsidR="002A21CE" w:rsidRPr="00524CC2" w:rsidRDefault="002A21CE" w:rsidP="003671A1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421" w:type="dxa"/>
            <w:gridSpan w:val="2"/>
          </w:tcPr>
          <w:p w14:paraId="0AAD0CB4" w14:textId="77777777" w:rsidR="002A21CE" w:rsidRPr="00524CC2" w:rsidRDefault="002A21CE" w:rsidP="003671A1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2421" w:type="dxa"/>
            <w:gridSpan w:val="2"/>
          </w:tcPr>
          <w:p w14:paraId="2BCD03B3" w14:textId="77777777" w:rsidR="002A21CE" w:rsidRPr="00524CC2" w:rsidRDefault="002A21CE" w:rsidP="003671A1">
            <w:pPr>
              <w:pStyle w:val="af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</w:t>
            </w:r>
          </w:p>
        </w:tc>
      </w:tr>
      <w:tr w:rsidR="002A21CE" w14:paraId="5EC361B5" w14:textId="77777777" w:rsidTr="003671A1">
        <w:tc>
          <w:tcPr>
            <w:tcW w:w="1260" w:type="dxa"/>
            <w:vMerge/>
          </w:tcPr>
          <w:p w14:paraId="5403DEB9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vMerge/>
          </w:tcPr>
          <w:p w14:paraId="338439F2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2AFD17A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Консерв</w:t>
            </w:r>
            <w:proofErr w:type="spellEnd"/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</w:tcPr>
          <w:p w14:paraId="5E0429FB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Прогресс.</w:t>
            </w:r>
          </w:p>
        </w:tc>
        <w:tc>
          <w:tcPr>
            <w:tcW w:w="1173" w:type="dxa"/>
          </w:tcPr>
          <w:p w14:paraId="60CB7B57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Консерв</w:t>
            </w:r>
            <w:proofErr w:type="spellEnd"/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</w:tcPr>
          <w:p w14:paraId="7947ADCA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Прогресс.</w:t>
            </w:r>
          </w:p>
        </w:tc>
        <w:tc>
          <w:tcPr>
            <w:tcW w:w="1173" w:type="dxa"/>
          </w:tcPr>
          <w:p w14:paraId="4DE321E2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Консерв</w:t>
            </w:r>
            <w:proofErr w:type="spellEnd"/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8" w:type="dxa"/>
          </w:tcPr>
          <w:p w14:paraId="1D97AC8D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Прогресс.</w:t>
            </w:r>
          </w:p>
        </w:tc>
      </w:tr>
      <w:tr w:rsidR="002A21CE" w14:paraId="58A496FA" w14:textId="77777777" w:rsidTr="003671A1">
        <w:tc>
          <w:tcPr>
            <w:tcW w:w="1260" w:type="dxa"/>
          </w:tcPr>
          <w:p w14:paraId="08883759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ЛУКОЙЛ</w:t>
            </w:r>
          </w:p>
        </w:tc>
        <w:tc>
          <w:tcPr>
            <w:tcW w:w="764" w:type="dxa"/>
          </w:tcPr>
          <w:p w14:paraId="6CBFF598" w14:textId="77777777" w:rsidR="002A21CE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172" w:type="dxa"/>
          </w:tcPr>
          <w:p w14:paraId="1B3DC520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248" w:type="dxa"/>
          </w:tcPr>
          <w:p w14:paraId="2BC02EAC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173" w:type="dxa"/>
          </w:tcPr>
          <w:p w14:paraId="06CB525B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248" w:type="dxa"/>
          </w:tcPr>
          <w:p w14:paraId="412326AE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173" w:type="dxa"/>
          </w:tcPr>
          <w:p w14:paraId="7C8FAED5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F33287A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CE" w14:paraId="6F4448FD" w14:textId="77777777" w:rsidTr="003671A1">
        <w:tc>
          <w:tcPr>
            <w:tcW w:w="1260" w:type="dxa"/>
          </w:tcPr>
          <w:p w14:paraId="3D40D9AD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ИНЭИ</w:t>
            </w:r>
          </w:p>
        </w:tc>
        <w:tc>
          <w:tcPr>
            <w:tcW w:w="764" w:type="dxa"/>
          </w:tcPr>
          <w:p w14:paraId="7BEB880D" w14:textId="77777777" w:rsidR="002A21CE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172" w:type="dxa"/>
          </w:tcPr>
          <w:p w14:paraId="15CF627F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48" w:type="dxa"/>
          </w:tcPr>
          <w:p w14:paraId="50025AB5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73" w:type="dxa"/>
          </w:tcPr>
          <w:p w14:paraId="055EB0EB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CB5CEB6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14:paraId="05C7DD75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1248" w:type="dxa"/>
          </w:tcPr>
          <w:p w14:paraId="5F8793F7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</w:tr>
      <w:tr w:rsidR="002A21CE" w14:paraId="05957483" w14:textId="77777777" w:rsidTr="003671A1">
        <w:tc>
          <w:tcPr>
            <w:tcW w:w="1260" w:type="dxa"/>
          </w:tcPr>
          <w:p w14:paraId="29B0FF15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CC2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764" w:type="dxa"/>
          </w:tcPr>
          <w:p w14:paraId="06369522" w14:textId="77777777" w:rsidR="002A21CE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1172" w:type="dxa"/>
          </w:tcPr>
          <w:p w14:paraId="7703FE48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1248" w:type="dxa"/>
          </w:tcPr>
          <w:p w14:paraId="6F3F148D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14:paraId="620463ED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1248" w:type="dxa"/>
          </w:tcPr>
          <w:p w14:paraId="5D7A5AEE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14:paraId="39FF4284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248" w:type="dxa"/>
          </w:tcPr>
          <w:p w14:paraId="10A78491" w14:textId="77777777" w:rsidR="002A21CE" w:rsidRPr="00524CC2" w:rsidRDefault="002A21CE" w:rsidP="003671A1">
            <w:pPr>
              <w:pStyle w:val="af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96F4B1" w14:textId="77777777" w:rsidR="002A21CE" w:rsidRDefault="002A21CE" w:rsidP="006B537D">
      <w:pPr>
        <w:pStyle w:val="af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4B39CE" w14:textId="30F3A798" w:rsidR="009E566B" w:rsidRDefault="006079C7" w:rsidP="006B537D">
      <w:pPr>
        <w:spacing w:before="240" w:after="240"/>
        <w:jc w:val="center"/>
        <w:rPr>
          <w:b/>
          <w:bCs/>
          <w:iCs/>
          <w:sz w:val="28"/>
          <w:szCs w:val="28"/>
        </w:rPr>
      </w:pPr>
      <w:r w:rsidRPr="006B537D">
        <w:rPr>
          <w:b/>
          <w:bCs/>
          <w:i/>
          <w:iCs/>
          <w:sz w:val="28"/>
          <w:szCs w:val="28"/>
        </w:rPr>
        <w:t>Список использованной литературы</w:t>
      </w:r>
      <w:r w:rsidRPr="006B537D">
        <w:rPr>
          <w:b/>
          <w:bCs/>
          <w:iCs/>
          <w:sz w:val="28"/>
          <w:szCs w:val="28"/>
        </w:rPr>
        <w:t>:</w:t>
      </w:r>
    </w:p>
    <w:p w14:paraId="22755BE3" w14:textId="26D2F168" w:rsidR="00036E1C" w:rsidRPr="00DD75AE" w:rsidRDefault="00036E1C" w:rsidP="00E208EC">
      <w:pPr>
        <w:spacing w:after="0"/>
        <w:ind w:firstLine="709"/>
        <w:jc w:val="both"/>
        <w:rPr>
          <w:sz w:val="28"/>
          <w:szCs w:val="28"/>
        </w:rPr>
      </w:pPr>
      <w:r w:rsidRPr="00E208EC">
        <w:rPr>
          <w:sz w:val="28"/>
          <w:szCs w:val="28"/>
        </w:rPr>
        <w:t>1.</w:t>
      </w:r>
      <w:r w:rsidR="0094679D">
        <w:rPr>
          <w:sz w:val="28"/>
          <w:szCs w:val="28"/>
        </w:rPr>
        <w:t xml:space="preserve"> </w:t>
      </w:r>
      <w:r w:rsidR="00DD75AE">
        <w:rPr>
          <w:sz w:val="28"/>
          <w:szCs w:val="28"/>
        </w:rPr>
        <w:t xml:space="preserve">ЛУКОЙЛ. (2019). </w:t>
      </w:r>
      <w:r w:rsidRPr="00E208EC">
        <w:rPr>
          <w:sz w:val="28"/>
          <w:szCs w:val="28"/>
        </w:rPr>
        <w:t>Основные тенденции развития мирового рынка жидких углеводородов до 2035 года</w:t>
      </w:r>
      <w:r w:rsidR="0094679D">
        <w:rPr>
          <w:sz w:val="28"/>
          <w:szCs w:val="28"/>
        </w:rPr>
        <w:t>.</w:t>
      </w:r>
      <w:r w:rsidRPr="00E208EC">
        <w:rPr>
          <w:sz w:val="28"/>
          <w:szCs w:val="28"/>
        </w:rPr>
        <w:t xml:space="preserve"> </w:t>
      </w:r>
      <w:r w:rsidRPr="00E208EC">
        <w:rPr>
          <w:sz w:val="28"/>
          <w:szCs w:val="28"/>
          <w:lang w:val="en-US"/>
        </w:rPr>
        <w:t>URL</w:t>
      </w:r>
      <w:r w:rsidRPr="00E208EC">
        <w:rPr>
          <w:sz w:val="28"/>
          <w:szCs w:val="28"/>
        </w:rPr>
        <w:t xml:space="preserve">: </w:t>
      </w:r>
      <w:hyperlink r:id="rId10" w:history="1">
        <w:r w:rsidRPr="00DD75AE">
          <w:rPr>
            <w:rStyle w:val="ad"/>
            <w:color w:val="auto"/>
            <w:sz w:val="28"/>
            <w:szCs w:val="28"/>
            <w:lang w:val="en-US"/>
          </w:rPr>
          <w:t>https</w:t>
        </w:r>
        <w:r w:rsidRPr="00DD75AE">
          <w:rPr>
            <w:rStyle w:val="ad"/>
            <w:color w:val="auto"/>
            <w:sz w:val="28"/>
            <w:szCs w:val="28"/>
          </w:rPr>
          <w:t>://</w:t>
        </w:r>
        <w:proofErr w:type="spellStart"/>
        <w:r w:rsidRPr="00DD75AE">
          <w:rPr>
            <w:rStyle w:val="ad"/>
            <w:color w:val="auto"/>
            <w:sz w:val="28"/>
            <w:szCs w:val="28"/>
            <w:lang w:val="en-US"/>
          </w:rPr>
          <w:t>lukoil</w:t>
        </w:r>
        <w:proofErr w:type="spellEnd"/>
        <w:r w:rsidRPr="00DD75AE">
          <w:rPr>
            <w:rStyle w:val="ad"/>
            <w:color w:val="auto"/>
            <w:sz w:val="28"/>
            <w:szCs w:val="28"/>
          </w:rPr>
          <w:t>.</w:t>
        </w:r>
        <w:proofErr w:type="spellStart"/>
        <w:r w:rsidRPr="00DD75AE">
          <w:rPr>
            <w:rStyle w:val="ad"/>
            <w:color w:val="auto"/>
            <w:sz w:val="28"/>
            <w:szCs w:val="28"/>
            <w:lang w:val="en-US"/>
          </w:rPr>
          <w:t>ru</w:t>
        </w:r>
        <w:proofErr w:type="spellEnd"/>
        <w:r w:rsidRPr="00DD75AE">
          <w:rPr>
            <w:rStyle w:val="ad"/>
            <w:color w:val="auto"/>
            <w:sz w:val="28"/>
            <w:szCs w:val="28"/>
          </w:rPr>
          <w:t>/</w:t>
        </w:r>
        <w:proofErr w:type="spellStart"/>
        <w:r w:rsidRPr="00DD75AE">
          <w:rPr>
            <w:rStyle w:val="ad"/>
            <w:color w:val="auto"/>
            <w:sz w:val="28"/>
            <w:szCs w:val="28"/>
            <w:lang w:val="en-US"/>
          </w:rPr>
          <w:t>FileSystem</w:t>
        </w:r>
        <w:proofErr w:type="spellEnd"/>
        <w:r w:rsidRPr="00DD75AE">
          <w:rPr>
            <w:rStyle w:val="ad"/>
            <w:color w:val="auto"/>
            <w:sz w:val="28"/>
            <w:szCs w:val="28"/>
          </w:rPr>
          <w:t>/9/451551.</w:t>
        </w:r>
        <w:r w:rsidRPr="00DD75AE">
          <w:rPr>
            <w:rStyle w:val="ad"/>
            <w:color w:val="auto"/>
            <w:sz w:val="28"/>
            <w:szCs w:val="28"/>
            <w:lang w:val="en-US"/>
          </w:rPr>
          <w:t>pdf</w:t>
        </w:r>
      </w:hyperlink>
      <w:r w:rsidR="00E208EC" w:rsidRPr="00DD75AE">
        <w:rPr>
          <w:rStyle w:val="ad"/>
          <w:color w:val="auto"/>
          <w:sz w:val="28"/>
          <w:szCs w:val="28"/>
        </w:rPr>
        <w:t>.</w:t>
      </w:r>
    </w:p>
    <w:p w14:paraId="0B52CDB0" w14:textId="0F8E26A4" w:rsidR="00036E1C" w:rsidRPr="00DD75AE" w:rsidRDefault="00036E1C" w:rsidP="00E208EC">
      <w:pPr>
        <w:spacing w:after="0"/>
        <w:ind w:firstLine="709"/>
        <w:jc w:val="both"/>
        <w:rPr>
          <w:sz w:val="28"/>
          <w:szCs w:val="28"/>
        </w:rPr>
      </w:pPr>
      <w:r w:rsidRPr="00DD75AE">
        <w:rPr>
          <w:sz w:val="28"/>
          <w:szCs w:val="28"/>
        </w:rPr>
        <w:t>2.</w:t>
      </w:r>
      <w:r w:rsidR="0094679D" w:rsidRPr="00DD75AE">
        <w:rPr>
          <w:sz w:val="28"/>
          <w:szCs w:val="28"/>
        </w:rPr>
        <w:t xml:space="preserve"> </w:t>
      </w:r>
      <w:r w:rsidR="00DD75AE" w:rsidRPr="00DD75AE">
        <w:rPr>
          <w:sz w:val="28"/>
          <w:szCs w:val="28"/>
        </w:rPr>
        <w:t xml:space="preserve">ИНЭИ </w:t>
      </w:r>
      <w:r w:rsidR="00DD75AE">
        <w:rPr>
          <w:sz w:val="28"/>
          <w:szCs w:val="28"/>
        </w:rPr>
        <w:t xml:space="preserve">РАН, </w:t>
      </w:r>
      <w:r w:rsidR="00DD75AE" w:rsidRPr="00DD75AE">
        <w:rPr>
          <w:sz w:val="28"/>
          <w:szCs w:val="28"/>
        </w:rPr>
        <w:t xml:space="preserve">Центр энергетики московской школы управления </w:t>
      </w:r>
      <w:proofErr w:type="spellStart"/>
      <w:r w:rsidR="00DD75AE" w:rsidRPr="00DD75AE">
        <w:rPr>
          <w:sz w:val="28"/>
          <w:szCs w:val="28"/>
        </w:rPr>
        <w:t>Сколково</w:t>
      </w:r>
      <w:proofErr w:type="spellEnd"/>
      <w:r w:rsidR="00DD75AE">
        <w:rPr>
          <w:sz w:val="28"/>
          <w:szCs w:val="28"/>
        </w:rPr>
        <w:t xml:space="preserve">. (2019). </w:t>
      </w:r>
      <w:r w:rsidRPr="00DD75AE">
        <w:rPr>
          <w:sz w:val="28"/>
          <w:szCs w:val="28"/>
        </w:rPr>
        <w:t>Прогноз развития энергетики мира и России 2019</w:t>
      </w:r>
      <w:r w:rsidR="00DD75AE">
        <w:rPr>
          <w:sz w:val="28"/>
          <w:szCs w:val="28"/>
        </w:rPr>
        <w:t xml:space="preserve">. </w:t>
      </w:r>
      <w:r w:rsidRPr="00DD75AE">
        <w:rPr>
          <w:sz w:val="28"/>
          <w:szCs w:val="28"/>
          <w:lang w:val="en-US"/>
        </w:rPr>
        <w:t>URL</w:t>
      </w:r>
      <w:r w:rsidRPr="00DD75AE">
        <w:rPr>
          <w:sz w:val="28"/>
          <w:szCs w:val="28"/>
        </w:rPr>
        <w:t xml:space="preserve">: </w:t>
      </w:r>
      <w:hyperlink r:id="rId11" w:history="1">
        <w:r w:rsidRPr="00DD75AE">
          <w:rPr>
            <w:rStyle w:val="ad"/>
            <w:color w:val="auto"/>
            <w:sz w:val="28"/>
            <w:szCs w:val="28"/>
            <w:lang w:val="en-US"/>
          </w:rPr>
          <w:t>https</w:t>
        </w:r>
        <w:r w:rsidRPr="00DD75AE">
          <w:rPr>
            <w:rStyle w:val="ad"/>
            <w:color w:val="auto"/>
            <w:sz w:val="28"/>
            <w:szCs w:val="28"/>
          </w:rPr>
          <w:t>://</w:t>
        </w:r>
        <w:r w:rsidRPr="00DD75AE">
          <w:rPr>
            <w:rStyle w:val="ad"/>
            <w:color w:val="auto"/>
            <w:sz w:val="28"/>
            <w:szCs w:val="28"/>
            <w:lang w:val="en-US"/>
          </w:rPr>
          <w:t>www</w:t>
        </w:r>
        <w:r w:rsidRPr="00DD75AE">
          <w:rPr>
            <w:rStyle w:val="ad"/>
            <w:color w:val="auto"/>
            <w:sz w:val="28"/>
            <w:szCs w:val="28"/>
          </w:rPr>
          <w:t>.</w:t>
        </w:r>
        <w:proofErr w:type="spellStart"/>
        <w:r w:rsidRPr="00DD75AE">
          <w:rPr>
            <w:rStyle w:val="ad"/>
            <w:color w:val="auto"/>
            <w:sz w:val="28"/>
            <w:szCs w:val="28"/>
            <w:lang w:val="en-US"/>
          </w:rPr>
          <w:t>eriras</w:t>
        </w:r>
        <w:proofErr w:type="spellEnd"/>
        <w:r w:rsidRPr="00DD75AE">
          <w:rPr>
            <w:rStyle w:val="ad"/>
            <w:color w:val="auto"/>
            <w:sz w:val="28"/>
            <w:szCs w:val="28"/>
          </w:rPr>
          <w:t>.</w:t>
        </w:r>
        <w:proofErr w:type="spellStart"/>
        <w:r w:rsidRPr="00DD75AE">
          <w:rPr>
            <w:rStyle w:val="ad"/>
            <w:color w:val="auto"/>
            <w:sz w:val="28"/>
            <w:szCs w:val="28"/>
            <w:lang w:val="en-US"/>
          </w:rPr>
          <w:t>ru</w:t>
        </w:r>
        <w:proofErr w:type="spellEnd"/>
        <w:r w:rsidRPr="00DD75AE">
          <w:rPr>
            <w:rStyle w:val="ad"/>
            <w:color w:val="auto"/>
            <w:sz w:val="28"/>
            <w:szCs w:val="28"/>
          </w:rPr>
          <w:t>/</w:t>
        </w:r>
        <w:r w:rsidRPr="00DD75AE">
          <w:rPr>
            <w:rStyle w:val="ad"/>
            <w:color w:val="auto"/>
            <w:sz w:val="28"/>
            <w:szCs w:val="28"/>
            <w:lang w:val="en-US"/>
          </w:rPr>
          <w:t>forecast</w:t>
        </w:r>
        <w:r w:rsidRPr="00DD75AE">
          <w:rPr>
            <w:rStyle w:val="ad"/>
            <w:color w:val="auto"/>
            <w:sz w:val="28"/>
            <w:szCs w:val="28"/>
          </w:rPr>
          <w:t>/</w:t>
        </w:r>
        <w:r w:rsidRPr="00DD75AE">
          <w:rPr>
            <w:rStyle w:val="ad"/>
            <w:color w:val="auto"/>
            <w:sz w:val="28"/>
            <w:szCs w:val="28"/>
            <w:lang w:val="en-US"/>
          </w:rPr>
          <w:t>v</w:t>
        </w:r>
        <w:r w:rsidRPr="00DD75AE">
          <w:rPr>
            <w:rStyle w:val="ad"/>
            <w:color w:val="auto"/>
            <w:sz w:val="28"/>
            <w:szCs w:val="28"/>
          </w:rPr>
          <w:t>2019/</w:t>
        </w:r>
      </w:hyperlink>
      <w:r w:rsidR="0094679D" w:rsidRPr="00DD75AE">
        <w:rPr>
          <w:rStyle w:val="ad"/>
          <w:color w:val="auto"/>
          <w:sz w:val="28"/>
          <w:szCs w:val="28"/>
        </w:rPr>
        <w:t>.</w:t>
      </w:r>
    </w:p>
    <w:p w14:paraId="02A99D17" w14:textId="3A8131A1" w:rsidR="00036E1C" w:rsidRPr="0075328B" w:rsidRDefault="00036E1C" w:rsidP="00E208EC">
      <w:pPr>
        <w:spacing w:after="0"/>
        <w:ind w:firstLine="709"/>
        <w:jc w:val="both"/>
        <w:rPr>
          <w:sz w:val="28"/>
          <w:szCs w:val="28"/>
          <w:lang w:val="en-US"/>
        </w:rPr>
      </w:pPr>
      <w:r w:rsidRPr="00DD75AE">
        <w:rPr>
          <w:sz w:val="28"/>
          <w:szCs w:val="28"/>
        </w:rPr>
        <w:t>3.</w:t>
      </w:r>
      <w:r w:rsidR="00DD75AE" w:rsidRPr="00DD75AE">
        <w:rPr>
          <w:sz w:val="28"/>
          <w:szCs w:val="28"/>
        </w:rPr>
        <w:t xml:space="preserve"> </w:t>
      </w:r>
      <w:r w:rsidR="00DD75AE">
        <w:rPr>
          <w:sz w:val="28"/>
          <w:szCs w:val="28"/>
        </w:rPr>
        <w:t xml:space="preserve">МЭА. (2019). </w:t>
      </w:r>
      <w:r w:rsidRPr="00DD75AE">
        <w:rPr>
          <w:sz w:val="28"/>
          <w:szCs w:val="28"/>
        </w:rPr>
        <w:t>Прогноз развития мировой энергетики 2019</w:t>
      </w:r>
      <w:r w:rsidR="00DD75AE" w:rsidRPr="00DD75AE">
        <w:rPr>
          <w:sz w:val="28"/>
          <w:szCs w:val="28"/>
        </w:rPr>
        <w:t xml:space="preserve">. </w:t>
      </w:r>
      <w:r w:rsidRPr="00DD75AE">
        <w:rPr>
          <w:sz w:val="28"/>
          <w:szCs w:val="28"/>
          <w:lang w:val="en-US"/>
        </w:rPr>
        <w:t>URL</w:t>
      </w:r>
      <w:r w:rsidRPr="0075328B">
        <w:rPr>
          <w:sz w:val="28"/>
          <w:szCs w:val="28"/>
          <w:lang w:val="en-US"/>
        </w:rPr>
        <w:t xml:space="preserve">: </w:t>
      </w:r>
      <w:hyperlink r:id="rId12" w:history="1">
        <w:r w:rsidR="0075328B" w:rsidRPr="0075328B">
          <w:rPr>
            <w:rStyle w:val="ad"/>
            <w:color w:val="auto"/>
            <w:sz w:val="28"/>
            <w:szCs w:val="28"/>
            <w:u w:val="none"/>
            <w:lang w:val="en-US"/>
          </w:rPr>
          <w:t>https://www.iea.org/reports/world-energy-outlook-2019</w:t>
        </w:r>
      </w:hyperlink>
      <w:r w:rsidR="0075328B" w:rsidRPr="0075328B">
        <w:rPr>
          <w:sz w:val="28"/>
          <w:szCs w:val="28"/>
          <w:lang w:val="en-US"/>
        </w:rPr>
        <w:t>.</w:t>
      </w:r>
    </w:p>
    <w:p w14:paraId="3FFC2368" w14:textId="73F074F2" w:rsidR="00036E1C" w:rsidRPr="00DD75AE" w:rsidRDefault="00036E1C" w:rsidP="00E208EC">
      <w:pPr>
        <w:spacing w:after="0"/>
        <w:ind w:firstLine="709"/>
        <w:jc w:val="both"/>
        <w:rPr>
          <w:sz w:val="28"/>
          <w:szCs w:val="28"/>
          <w:lang w:val="en-US"/>
        </w:rPr>
      </w:pPr>
      <w:r w:rsidRPr="0075328B">
        <w:rPr>
          <w:sz w:val="28"/>
          <w:szCs w:val="28"/>
          <w:lang w:val="en-US"/>
        </w:rPr>
        <w:t>4.</w:t>
      </w:r>
      <w:r w:rsidR="00DD75AE" w:rsidRPr="0075328B">
        <w:rPr>
          <w:sz w:val="28"/>
          <w:szCs w:val="28"/>
          <w:lang w:val="en-US"/>
        </w:rPr>
        <w:t xml:space="preserve"> </w:t>
      </w:r>
      <w:r w:rsidR="00DD75AE">
        <w:rPr>
          <w:sz w:val="28"/>
          <w:szCs w:val="28"/>
          <w:lang w:val="en-US"/>
        </w:rPr>
        <w:t>BP</w:t>
      </w:r>
      <w:r w:rsidR="00DD75AE" w:rsidRPr="0075328B">
        <w:rPr>
          <w:sz w:val="28"/>
          <w:szCs w:val="28"/>
          <w:lang w:val="en-US"/>
        </w:rPr>
        <w:t xml:space="preserve">. (2019). </w:t>
      </w:r>
      <w:r w:rsidRPr="00DD75AE">
        <w:rPr>
          <w:sz w:val="28"/>
          <w:szCs w:val="28"/>
        </w:rPr>
        <w:t>Прогноз развития мировой энергетики до 2040 года</w:t>
      </w:r>
      <w:r w:rsidR="00DD75AE">
        <w:rPr>
          <w:sz w:val="28"/>
          <w:szCs w:val="28"/>
        </w:rPr>
        <w:t xml:space="preserve">. </w:t>
      </w:r>
      <w:r w:rsidRPr="00DD75AE">
        <w:rPr>
          <w:sz w:val="28"/>
          <w:szCs w:val="28"/>
          <w:lang w:val="en-US"/>
        </w:rPr>
        <w:t xml:space="preserve">URL: </w:t>
      </w:r>
      <w:hyperlink r:id="rId13" w:history="1">
        <w:r w:rsidR="0075328B" w:rsidRPr="0075328B">
          <w:rPr>
            <w:rStyle w:val="ad"/>
            <w:color w:val="auto"/>
            <w:sz w:val="28"/>
            <w:szCs w:val="28"/>
            <w:u w:val="none"/>
            <w:lang w:val="en-US"/>
          </w:rPr>
          <w:t>https://www.bp.com/en/global/corporate/energy-economics/energy-outlook.html</w:t>
        </w:r>
      </w:hyperlink>
      <w:r w:rsidRPr="0075328B">
        <w:rPr>
          <w:sz w:val="28"/>
          <w:szCs w:val="28"/>
          <w:lang w:val="en-US"/>
        </w:rPr>
        <w:t>.</w:t>
      </w:r>
    </w:p>
    <w:p w14:paraId="46E716C6" w14:textId="77777777" w:rsidR="00036E1C" w:rsidRPr="00DD75AE" w:rsidRDefault="00036E1C" w:rsidP="00E208EC">
      <w:pPr>
        <w:spacing w:after="0"/>
        <w:ind w:firstLine="709"/>
        <w:jc w:val="both"/>
        <w:rPr>
          <w:sz w:val="28"/>
          <w:szCs w:val="28"/>
          <w:lang w:val="en-US"/>
        </w:rPr>
      </w:pPr>
    </w:p>
    <w:p w14:paraId="11CF4DD2" w14:textId="77777777" w:rsidR="002A292D" w:rsidRPr="00DD75AE" w:rsidRDefault="002A292D" w:rsidP="00384B8E">
      <w:pPr>
        <w:jc w:val="right"/>
        <w:rPr>
          <w:b/>
          <w:i/>
          <w:sz w:val="28"/>
          <w:szCs w:val="28"/>
          <w:lang w:val="en-US"/>
        </w:rPr>
      </w:pPr>
    </w:p>
    <w:sectPr w:rsidR="002A292D" w:rsidRPr="00DD75AE" w:rsidSect="00866B98">
      <w:footerReference w:type="default" r:id="rId14"/>
      <w:pgSz w:w="11906" w:h="16838"/>
      <w:pgMar w:top="1418" w:right="1418" w:bottom="1418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27F2F" w14:textId="77777777" w:rsidR="001B5BC3" w:rsidRDefault="001B5BC3" w:rsidP="00DD75AE">
      <w:pPr>
        <w:spacing w:after="0" w:line="240" w:lineRule="auto"/>
      </w:pPr>
      <w:r>
        <w:separator/>
      </w:r>
    </w:p>
  </w:endnote>
  <w:endnote w:type="continuationSeparator" w:id="0">
    <w:p w14:paraId="51EF8588" w14:textId="77777777" w:rsidR="001B5BC3" w:rsidRDefault="001B5BC3" w:rsidP="00DD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1" w:usb1="5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Arial"/>
    <w:charset w:val="CC"/>
    <w:family w:val="swiss"/>
    <w:pitch w:val="variable"/>
    <w:sig w:usb0="00000000" w:usb1="4200FDFF" w:usb2="000030A0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6524520"/>
      <w:docPartObj>
        <w:docPartGallery w:val="Page Numbers (Bottom of Page)"/>
        <w:docPartUnique/>
      </w:docPartObj>
    </w:sdtPr>
    <w:sdtEndPr/>
    <w:sdtContent>
      <w:p w14:paraId="24F39E1B" w14:textId="3236FC5C" w:rsidR="00DD75AE" w:rsidRDefault="00DD75AE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28B">
          <w:rPr>
            <w:noProof/>
          </w:rPr>
          <w:t>1</w:t>
        </w:r>
        <w:r>
          <w:fldChar w:fldCharType="end"/>
        </w:r>
      </w:p>
    </w:sdtContent>
  </w:sdt>
  <w:p w14:paraId="7FBE2B12" w14:textId="77777777" w:rsidR="00DD75AE" w:rsidRDefault="00DD75A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01F10" w14:textId="77777777" w:rsidR="001B5BC3" w:rsidRDefault="001B5BC3" w:rsidP="00DD75AE">
      <w:pPr>
        <w:spacing w:after="0" w:line="240" w:lineRule="auto"/>
      </w:pPr>
      <w:r>
        <w:separator/>
      </w:r>
    </w:p>
  </w:footnote>
  <w:footnote w:type="continuationSeparator" w:id="0">
    <w:p w14:paraId="6224D206" w14:textId="77777777" w:rsidR="001B5BC3" w:rsidRDefault="001B5BC3" w:rsidP="00DD75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1B0D"/>
    <w:multiLevelType w:val="multilevel"/>
    <w:tmpl w:val="E686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ABA2D97"/>
    <w:multiLevelType w:val="hybridMultilevel"/>
    <w:tmpl w:val="52422D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FC65085"/>
    <w:multiLevelType w:val="multilevel"/>
    <w:tmpl w:val="7EFCF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A62BE3"/>
    <w:multiLevelType w:val="multilevel"/>
    <w:tmpl w:val="50960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02A52"/>
    <w:multiLevelType w:val="multilevel"/>
    <w:tmpl w:val="B058C8B4"/>
    <w:lvl w:ilvl="0">
      <w:start w:val="1"/>
      <w:numFmt w:val="bullet"/>
      <w:lvlText w:val=""/>
      <w:lvlJc w:val="left"/>
      <w:pPr>
        <w:ind w:left="1134" w:hanging="28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5">
    <w:nsid w:val="27286F7B"/>
    <w:multiLevelType w:val="multilevel"/>
    <w:tmpl w:val="3A1C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6F540C"/>
    <w:multiLevelType w:val="hybridMultilevel"/>
    <w:tmpl w:val="2ECCA8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D321E05"/>
    <w:multiLevelType w:val="multilevel"/>
    <w:tmpl w:val="C052A13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8">
    <w:nsid w:val="33894A6E"/>
    <w:multiLevelType w:val="hybridMultilevel"/>
    <w:tmpl w:val="4AA4C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D581E31"/>
    <w:multiLevelType w:val="hybridMultilevel"/>
    <w:tmpl w:val="A670AFC2"/>
    <w:lvl w:ilvl="0" w:tplc="54EA2BB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3D5D4E21"/>
    <w:multiLevelType w:val="hybridMultilevel"/>
    <w:tmpl w:val="28407A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E0C0B70"/>
    <w:multiLevelType w:val="multilevel"/>
    <w:tmpl w:val="0CBA7DD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45D12C97"/>
    <w:multiLevelType w:val="multilevel"/>
    <w:tmpl w:val="AA306C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B8F6113"/>
    <w:multiLevelType w:val="hybridMultilevel"/>
    <w:tmpl w:val="CD72138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4">
    <w:nsid w:val="4C4B1281"/>
    <w:multiLevelType w:val="multilevel"/>
    <w:tmpl w:val="44C25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6E2541"/>
    <w:multiLevelType w:val="multilevel"/>
    <w:tmpl w:val="E814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6F47749"/>
    <w:multiLevelType w:val="hybridMultilevel"/>
    <w:tmpl w:val="5A5AAB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F3D3C5C"/>
    <w:multiLevelType w:val="multilevel"/>
    <w:tmpl w:val="AD841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8D6096C"/>
    <w:multiLevelType w:val="multilevel"/>
    <w:tmpl w:val="3CDC53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>
    <w:nsid w:val="7B8042A0"/>
    <w:multiLevelType w:val="multilevel"/>
    <w:tmpl w:val="7F0C8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260C58"/>
    <w:multiLevelType w:val="hybridMultilevel"/>
    <w:tmpl w:val="6896C8D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8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2"/>
  </w:num>
  <w:num w:numId="9">
    <w:abstractNumId w:val="19"/>
  </w:num>
  <w:num w:numId="10">
    <w:abstractNumId w:val="13"/>
  </w:num>
  <w:num w:numId="11">
    <w:abstractNumId w:val="9"/>
  </w:num>
  <w:num w:numId="12">
    <w:abstractNumId w:val="8"/>
  </w:num>
  <w:num w:numId="13">
    <w:abstractNumId w:val="3"/>
  </w:num>
  <w:num w:numId="14">
    <w:abstractNumId w:val="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7"/>
  </w:num>
  <w:num w:numId="18">
    <w:abstractNumId w:val="6"/>
  </w:num>
  <w:num w:numId="19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1"/>
  </w:num>
  <w:num w:numId="22">
    <w:abstractNumId w:val="1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96"/>
    <w:rsid w:val="00010389"/>
    <w:rsid w:val="0003277F"/>
    <w:rsid w:val="00036E1C"/>
    <w:rsid w:val="000401EA"/>
    <w:rsid w:val="00053A9C"/>
    <w:rsid w:val="00060B86"/>
    <w:rsid w:val="00067CCE"/>
    <w:rsid w:val="00080B22"/>
    <w:rsid w:val="000B3212"/>
    <w:rsid w:val="000D709B"/>
    <w:rsid w:val="000F28B9"/>
    <w:rsid w:val="00110803"/>
    <w:rsid w:val="00135647"/>
    <w:rsid w:val="00156654"/>
    <w:rsid w:val="00176E99"/>
    <w:rsid w:val="0018022C"/>
    <w:rsid w:val="001B5BC3"/>
    <w:rsid w:val="001B7147"/>
    <w:rsid w:val="001B78DE"/>
    <w:rsid w:val="001E4921"/>
    <w:rsid w:val="00212BC8"/>
    <w:rsid w:val="00224AA3"/>
    <w:rsid w:val="002579AD"/>
    <w:rsid w:val="00281ACA"/>
    <w:rsid w:val="00286155"/>
    <w:rsid w:val="002A21CE"/>
    <w:rsid w:val="002A292D"/>
    <w:rsid w:val="002A6FAE"/>
    <w:rsid w:val="002B16B1"/>
    <w:rsid w:val="002D2F60"/>
    <w:rsid w:val="002D666D"/>
    <w:rsid w:val="002E700E"/>
    <w:rsid w:val="003003AC"/>
    <w:rsid w:val="00302296"/>
    <w:rsid w:val="00302C12"/>
    <w:rsid w:val="00315DAC"/>
    <w:rsid w:val="00325CE0"/>
    <w:rsid w:val="00327630"/>
    <w:rsid w:val="003661C7"/>
    <w:rsid w:val="00377F00"/>
    <w:rsid w:val="0038103E"/>
    <w:rsid w:val="0038254F"/>
    <w:rsid w:val="00384B8E"/>
    <w:rsid w:val="0039002D"/>
    <w:rsid w:val="003977BF"/>
    <w:rsid w:val="003A4B5D"/>
    <w:rsid w:val="003A769B"/>
    <w:rsid w:val="003B166A"/>
    <w:rsid w:val="003E5E38"/>
    <w:rsid w:val="00405C81"/>
    <w:rsid w:val="00411060"/>
    <w:rsid w:val="00451ED5"/>
    <w:rsid w:val="00452E69"/>
    <w:rsid w:val="00496806"/>
    <w:rsid w:val="004A30CD"/>
    <w:rsid w:val="004B0557"/>
    <w:rsid w:val="004B386C"/>
    <w:rsid w:val="004B6D62"/>
    <w:rsid w:val="004D0032"/>
    <w:rsid w:val="004E08D4"/>
    <w:rsid w:val="004E78B3"/>
    <w:rsid w:val="004F7EE3"/>
    <w:rsid w:val="00524CC2"/>
    <w:rsid w:val="00545A4A"/>
    <w:rsid w:val="00571CE6"/>
    <w:rsid w:val="00575A6D"/>
    <w:rsid w:val="00576739"/>
    <w:rsid w:val="005816F6"/>
    <w:rsid w:val="005C1BD1"/>
    <w:rsid w:val="005D2DF8"/>
    <w:rsid w:val="006036EA"/>
    <w:rsid w:val="006040B8"/>
    <w:rsid w:val="006079C7"/>
    <w:rsid w:val="006100C5"/>
    <w:rsid w:val="00647DF8"/>
    <w:rsid w:val="00654954"/>
    <w:rsid w:val="0068348D"/>
    <w:rsid w:val="006B537D"/>
    <w:rsid w:val="006B7F2C"/>
    <w:rsid w:val="006C194C"/>
    <w:rsid w:val="007151B9"/>
    <w:rsid w:val="00721E52"/>
    <w:rsid w:val="007355F1"/>
    <w:rsid w:val="00741CB3"/>
    <w:rsid w:val="0075328B"/>
    <w:rsid w:val="00775AD0"/>
    <w:rsid w:val="00783DAE"/>
    <w:rsid w:val="00783FAC"/>
    <w:rsid w:val="007864D6"/>
    <w:rsid w:val="007B3C75"/>
    <w:rsid w:val="007C3B98"/>
    <w:rsid w:val="007D20F1"/>
    <w:rsid w:val="007D28A6"/>
    <w:rsid w:val="007D2D6A"/>
    <w:rsid w:val="007D2E21"/>
    <w:rsid w:val="007E30AD"/>
    <w:rsid w:val="007E3844"/>
    <w:rsid w:val="00817401"/>
    <w:rsid w:val="0083244F"/>
    <w:rsid w:val="008477DB"/>
    <w:rsid w:val="00855BB9"/>
    <w:rsid w:val="00855BD6"/>
    <w:rsid w:val="008649AE"/>
    <w:rsid w:val="00866B98"/>
    <w:rsid w:val="008973AE"/>
    <w:rsid w:val="008A5848"/>
    <w:rsid w:val="008B3D3C"/>
    <w:rsid w:val="008D007F"/>
    <w:rsid w:val="008F052E"/>
    <w:rsid w:val="0090054F"/>
    <w:rsid w:val="00904479"/>
    <w:rsid w:val="009113A6"/>
    <w:rsid w:val="009171FB"/>
    <w:rsid w:val="00933C56"/>
    <w:rsid w:val="0094679D"/>
    <w:rsid w:val="00947A71"/>
    <w:rsid w:val="00970EB2"/>
    <w:rsid w:val="00970F6A"/>
    <w:rsid w:val="00994FD9"/>
    <w:rsid w:val="00995839"/>
    <w:rsid w:val="009E566B"/>
    <w:rsid w:val="009F7947"/>
    <w:rsid w:val="00A049C2"/>
    <w:rsid w:val="00A47B73"/>
    <w:rsid w:val="00A85D01"/>
    <w:rsid w:val="00AB5E12"/>
    <w:rsid w:val="00AB74FA"/>
    <w:rsid w:val="00AC76B0"/>
    <w:rsid w:val="00AD1894"/>
    <w:rsid w:val="00AD2158"/>
    <w:rsid w:val="00AD7EF5"/>
    <w:rsid w:val="00B261BE"/>
    <w:rsid w:val="00B2738D"/>
    <w:rsid w:val="00B42E7A"/>
    <w:rsid w:val="00B53229"/>
    <w:rsid w:val="00B60EBC"/>
    <w:rsid w:val="00B81361"/>
    <w:rsid w:val="00BC568A"/>
    <w:rsid w:val="00BE292D"/>
    <w:rsid w:val="00BE3B99"/>
    <w:rsid w:val="00C13AF0"/>
    <w:rsid w:val="00C4324D"/>
    <w:rsid w:val="00C45E3D"/>
    <w:rsid w:val="00C51637"/>
    <w:rsid w:val="00C6100F"/>
    <w:rsid w:val="00CA0B13"/>
    <w:rsid w:val="00CA1EFA"/>
    <w:rsid w:val="00CB2AF5"/>
    <w:rsid w:val="00CC3BF3"/>
    <w:rsid w:val="00CE0370"/>
    <w:rsid w:val="00CF25B5"/>
    <w:rsid w:val="00CF2F8D"/>
    <w:rsid w:val="00D44251"/>
    <w:rsid w:val="00D47566"/>
    <w:rsid w:val="00D513EF"/>
    <w:rsid w:val="00D81F91"/>
    <w:rsid w:val="00D95AA3"/>
    <w:rsid w:val="00DB6D34"/>
    <w:rsid w:val="00DC2351"/>
    <w:rsid w:val="00DD75AE"/>
    <w:rsid w:val="00DE5564"/>
    <w:rsid w:val="00E0006E"/>
    <w:rsid w:val="00E03C1E"/>
    <w:rsid w:val="00E07782"/>
    <w:rsid w:val="00E208EC"/>
    <w:rsid w:val="00E30436"/>
    <w:rsid w:val="00E414B4"/>
    <w:rsid w:val="00E42374"/>
    <w:rsid w:val="00E463CE"/>
    <w:rsid w:val="00E6658B"/>
    <w:rsid w:val="00E735AB"/>
    <w:rsid w:val="00E81F41"/>
    <w:rsid w:val="00E85D01"/>
    <w:rsid w:val="00E87240"/>
    <w:rsid w:val="00EA6495"/>
    <w:rsid w:val="00EB772D"/>
    <w:rsid w:val="00EE6DE5"/>
    <w:rsid w:val="00F140A6"/>
    <w:rsid w:val="00F34963"/>
    <w:rsid w:val="00F565D7"/>
    <w:rsid w:val="00F6672D"/>
    <w:rsid w:val="00F66F45"/>
    <w:rsid w:val="00F73511"/>
    <w:rsid w:val="00F82D08"/>
    <w:rsid w:val="00FA39A9"/>
    <w:rsid w:val="00FB2545"/>
    <w:rsid w:val="00FC12BB"/>
    <w:rsid w:val="00FE3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63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uiPriority="59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0AD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qFormat/>
    <w:rsid w:val="006B7F2C"/>
    <w:pPr>
      <w:keepNext/>
      <w:spacing w:line="360" w:lineRule="auto"/>
      <w:ind w:firstLine="709"/>
      <w:jc w:val="both"/>
      <w:outlineLvl w:val="0"/>
    </w:pPr>
    <w:rPr>
      <w:sz w:val="28"/>
      <w:szCs w:val="28"/>
    </w:rPr>
  </w:style>
  <w:style w:type="paragraph" w:styleId="3">
    <w:name w:val="heading 3"/>
    <w:basedOn w:val="a"/>
    <w:link w:val="30"/>
    <w:qFormat/>
    <w:rsid w:val="006B7F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qFormat/>
    <w:rsid w:val="006B7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qFormat/>
    <w:rsid w:val="006B7F2C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basedOn w:val="a0"/>
    <w:qFormat/>
    <w:rsid w:val="006B7F2C"/>
    <w:rPr>
      <w:color w:val="0000FF"/>
      <w:u w:val="single"/>
    </w:rPr>
  </w:style>
  <w:style w:type="character" w:customStyle="1" w:styleId="30">
    <w:name w:val="Заголовок 3 Знак"/>
    <w:basedOn w:val="a0"/>
    <w:link w:val="3"/>
    <w:qFormat/>
    <w:rsid w:val="006B7F2C"/>
    <w:rPr>
      <w:rFonts w:ascii="Arial" w:hAnsi="Arial" w:cs="Arial"/>
      <w:b/>
      <w:bCs/>
      <w:sz w:val="26"/>
      <w:szCs w:val="26"/>
    </w:rPr>
  </w:style>
  <w:style w:type="character" w:customStyle="1" w:styleId="apple-converted-space">
    <w:name w:val="apple-converted-space"/>
    <w:basedOn w:val="a0"/>
    <w:qFormat/>
    <w:rsid w:val="006B7F2C"/>
  </w:style>
  <w:style w:type="character" w:customStyle="1" w:styleId="ListLabel1">
    <w:name w:val="ListLabel 1"/>
    <w:qFormat/>
    <w:rsid w:val="006B7F2C"/>
    <w:rPr>
      <w:rFonts w:cs="Courier New"/>
    </w:rPr>
  </w:style>
  <w:style w:type="character" w:customStyle="1" w:styleId="ListLabel2">
    <w:name w:val="ListLabel 2"/>
    <w:qFormat/>
    <w:rsid w:val="006B7F2C"/>
    <w:rPr>
      <w:rFonts w:cs="Courier New"/>
    </w:rPr>
  </w:style>
  <w:style w:type="character" w:customStyle="1" w:styleId="ListLabel3">
    <w:name w:val="ListLabel 3"/>
    <w:qFormat/>
    <w:rsid w:val="006B7F2C"/>
    <w:rPr>
      <w:rFonts w:cs="Courier New"/>
    </w:rPr>
  </w:style>
  <w:style w:type="character" w:customStyle="1" w:styleId="ListLabel4">
    <w:name w:val="ListLabel 4"/>
    <w:qFormat/>
    <w:rsid w:val="006B7F2C"/>
    <w:rPr>
      <w:rFonts w:cs="Courier New"/>
    </w:rPr>
  </w:style>
  <w:style w:type="character" w:customStyle="1" w:styleId="ListLabel5">
    <w:name w:val="ListLabel 5"/>
    <w:qFormat/>
    <w:rsid w:val="006B7F2C"/>
    <w:rPr>
      <w:rFonts w:cs="Courier New"/>
    </w:rPr>
  </w:style>
  <w:style w:type="character" w:customStyle="1" w:styleId="ListLabel6">
    <w:name w:val="ListLabel 6"/>
    <w:qFormat/>
    <w:rsid w:val="006B7F2C"/>
    <w:rPr>
      <w:rFonts w:cs="Courier New"/>
    </w:rPr>
  </w:style>
  <w:style w:type="character" w:customStyle="1" w:styleId="ListLabel7">
    <w:name w:val="ListLabel 7"/>
    <w:qFormat/>
    <w:rsid w:val="006B7F2C"/>
    <w:rPr>
      <w:rFonts w:cs="Courier New"/>
    </w:rPr>
  </w:style>
  <w:style w:type="character" w:customStyle="1" w:styleId="ListLabel8">
    <w:name w:val="ListLabel 8"/>
    <w:qFormat/>
    <w:rsid w:val="006B7F2C"/>
    <w:rPr>
      <w:rFonts w:cs="Courier New"/>
    </w:rPr>
  </w:style>
  <w:style w:type="character" w:customStyle="1" w:styleId="ListLabel9">
    <w:name w:val="ListLabel 9"/>
    <w:qFormat/>
    <w:rsid w:val="006B7F2C"/>
    <w:rPr>
      <w:rFonts w:cs="Courier New"/>
    </w:rPr>
  </w:style>
  <w:style w:type="character" w:customStyle="1" w:styleId="ListLabel10">
    <w:name w:val="ListLabel 10"/>
    <w:qFormat/>
    <w:rsid w:val="006B7F2C"/>
    <w:rPr>
      <w:rFonts w:cs="Courier New"/>
    </w:rPr>
  </w:style>
  <w:style w:type="character" w:customStyle="1" w:styleId="ListLabel11">
    <w:name w:val="ListLabel 11"/>
    <w:qFormat/>
    <w:rsid w:val="006B7F2C"/>
    <w:rPr>
      <w:rFonts w:cs="Courier New"/>
    </w:rPr>
  </w:style>
  <w:style w:type="character" w:customStyle="1" w:styleId="ListLabel12">
    <w:name w:val="ListLabel 12"/>
    <w:qFormat/>
    <w:rsid w:val="006B7F2C"/>
    <w:rPr>
      <w:rFonts w:cs="Courier New"/>
    </w:rPr>
  </w:style>
  <w:style w:type="character" w:customStyle="1" w:styleId="ListLabel13">
    <w:name w:val="ListLabel 13"/>
    <w:qFormat/>
    <w:rsid w:val="006B7F2C"/>
    <w:rPr>
      <w:rFonts w:cs="Courier New"/>
    </w:rPr>
  </w:style>
  <w:style w:type="character" w:customStyle="1" w:styleId="ListLabel14">
    <w:name w:val="ListLabel 14"/>
    <w:qFormat/>
    <w:rsid w:val="006B7F2C"/>
    <w:rPr>
      <w:rFonts w:cs="Courier New"/>
    </w:rPr>
  </w:style>
  <w:style w:type="character" w:customStyle="1" w:styleId="ListLabel15">
    <w:name w:val="ListLabel 15"/>
    <w:qFormat/>
    <w:rsid w:val="006B7F2C"/>
    <w:rPr>
      <w:rFonts w:cs="Courier New"/>
    </w:rPr>
  </w:style>
  <w:style w:type="character" w:customStyle="1" w:styleId="ListLabel16">
    <w:name w:val="ListLabel 16"/>
    <w:qFormat/>
    <w:rsid w:val="006B7F2C"/>
    <w:rPr>
      <w:rFonts w:cs="Courier New"/>
    </w:rPr>
  </w:style>
  <w:style w:type="character" w:customStyle="1" w:styleId="ListLabel17">
    <w:name w:val="ListLabel 17"/>
    <w:qFormat/>
    <w:rsid w:val="006B7F2C"/>
    <w:rPr>
      <w:rFonts w:cs="Courier New"/>
    </w:rPr>
  </w:style>
  <w:style w:type="character" w:customStyle="1" w:styleId="ListLabel18">
    <w:name w:val="ListLabel 18"/>
    <w:qFormat/>
    <w:rsid w:val="006B7F2C"/>
    <w:rPr>
      <w:rFonts w:cs="Courier New"/>
    </w:rPr>
  </w:style>
  <w:style w:type="character" w:customStyle="1" w:styleId="ListLabel19">
    <w:name w:val="ListLabel 19"/>
    <w:qFormat/>
    <w:rsid w:val="006B7F2C"/>
    <w:rPr>
      <w:rFonts w:cs="Courier New"/>
    </w:rPr>
  </w:style>
  <w:style w:type="character" w:customStyle="1" w:styleId="ListLabel20">
    <w:name w:val="ListLabel 20"/>
    <w:qFormat/>
    <w:rsid w:val="006B7F2C"/>
    <w:rPr>
      <w:rFonts w:cs="Courier New"/>
    </w:rPr>
  </w:style>
  <w:style w:type="character" w:customStyle="1" w:styleId="ListLabel21">
    <w:name w:val="ListLabel 21"/>
    <w:qFormat/>
    <w:rsid w:val="006B7F2C"/>
    <w:rPr>
      <w:rFonts w:cs="Courier New"/>
    </w:rPr>
  </w:style>
  <w:style w:type="character" w:customStyle="1" w:styleId="ListLabel22">
    <w:name w:val="ListLabel 22"/>
    <w:qFormat/>
    <w:rsid w:val="006B7F2C"/>
    <w:rPr>
      <w:b/>
      <w:color w:val="1155CC"/>
      <w:sz w:val="28"/>
      <w:szCs w:val="28"/>
      <w:u w:val="single"/>
    </w:rPr>
  </w:style>
  <w:style w:type="character" w:customStyle="1" w:styleId="ListLabel23">
    <w:name w:val="ListLabel 23"/>
    <w:qFormat/>
    <w:rsid w:val="006B7F2C"/>
    <w:rPr>
      <w:lang w:val="en-US"/>
    </w:rPr>
  </w:style>
  <w:style w:type="character" w:customStyle="1" w:styleId="ListLabel24">
    <w:name w:val="ListLabel 24"/>
    <w:qFormat/>
    <w:rsid w:val="006B7F2C"/>
  </w:style>
  <w:style w:type="character" w:customStyle="1" w:styleId="ListLabel25">
    <w:name w:val="ListLabel 25"/>
    <w:qFormat/>
    <w:rsid w:val="006B7F2C"/>
    <w:rPr>
      <w:b/>
      <w:i/>
      <w:lang w:val="en-US"/>
    </w:rPr>
  </w:style>
  <w:style w:type="character" w:customStyle="1" w:styleId="ListLabel26">
    <w:name w:val="ListLabel 26"/>
    <w:qFormat/>
    <w:rsid w:val="006B7F2C"/>
    <w:rPr>
      <w:b/>
      <w:i/>
    </w:rPr>
  </w:style>
  <w:style w:type="character" w:customStyle="1" w:styleId="ListLabel27">
    <w:name w:val="ListLabel 27"/>
    <w:qFormat/>
    <w:rsid w:val="006B7F2C"/>
    <w:rPr>
      <w:color w:val="00000A"/>
      <w:sz w:val="28"/>
      <w:szCs w:val="28"/>
      <w:u w:val="none"/>
      <w:lang w:val="en-US"/>
    </w:rPr>
  </w:style>
  <w:style w:type="character" w:customStyle="1" w:styleId="ListLabel28">
    <w:name w:val="ListLabel 28"/>
    <w:qFormat/>
    <w:rsid w:val="006B7F2C"/>
    <w:rPr>
      <w:color w:val="00000A"/>
      <w:sz w:val="28"/>
      <w:szCs w:val="28"/>
      <w:u w:val="none"/>
    </w:rPr>
  </w:style>
  <w:style w:type="paragraph" w:customStyle="1" w:styleId="10">
    <w:name w:val="Заголовок1"/>
    <w:basedOn w:val="a"/>
    <w:next w:val="a3"/>
    <w:qFormat/>
    <w:rsid w:val="006B7F2C"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a3">
    <w:name w:val="Body Text"/>
    <w:basedOn w:val="a"/>
    <w:rsid w:val="006B7F2C"/>
    <w:pPr>
      <w:spacing w:after="120"/>
    </w:pPr>
  </w:style>
  <w:style w:type="paragraph" w:styleId="a4">
    <w:name w:val="List"/>
    <w:basedOn w:val="a3"/>
    <w:rsid w:val="006B7F2C"/>
    <w:rPr>
      <w:rFonts w:cs="FreeSans"/>
    </w:rPr>
  </w:style>
  <w:style w:type="paragraph" w:styleId="a5">
    <w:name w:val="caption"/>
    <w:basedOn w:val="a"/>
    <w:qFormat/>
    <w:rsid w:val="006B7F2C"/>
    <w:pPr>
      <w:suppressLineNumbers/>
      <w:spacing w:before="120" w:after="120"/>
    </w:pPr>
    <w:rPr>
      <w:rFonts w:cs="FreeSans"/>
      <w:i/>
      <w:iCs/>
    </w:rPr>
  </w:style>
  <w:style w:type="paragraph" w:styleId="a6">
    <w:name w:val="index heading"/>
    <w:basedOn w:val="a"/>
    <w:qFormat/>
    <w:rsid w:val="006B7F2C"/>
    <w:pPr>
      <w:suppressLineNumbers/>
    </w:pPr>
    <w:rPr>
      <w:rFonts w:cs="FreeSans"/>
    </w:rPr>
  </w:style>
  <w:style w:type="paragraph" w:styleId="a7">
    <w:name w:val="Balloon Text"/>
    <w:basedOn w:val="a"/>
    <w:semiHidden/>
    <w:qFormat/>
    <w:rsid w:val="006B7F2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sid w:val="006B7F2C"/>
    <w:pPr>
      <w:spacing w:after="120" w:line="480" w:lineRule="auto"/>
    </w:pPr>
  </w:style>
  <w:style w:type="paragraph" w:styleId="a8">
    <w:name w:val="Body Text Indent"/>
    <w:basedOn w:val="a"/>
    <w:link w:val="a9"/>
    <w:rsid w:val="006B7F2C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qFormat/>
    <w:rsid w:val="006B7F2C"/>
    <w:pPr>
      <w:spacing w:before="75" w:after="75"/>
      <w:ind w:left="400"/>
    </w:pPr>
    <w:rPr>
      <w:rFonts w:ascii="Verdana" w:hAnsi="Verdana"/>
      <w:sz w:val="18"/>
      <w:szCs w:val="18"/>
    </w:rPr>
  </w:style>
  <w:style w:type="paragraph" w:customStyle="1" w:styleId="ConsNormal">
    <w:name w:val="ConsNormal"/>
    <w:qFormat/>
    <w:rsid w:val="006B7F2C"/>
    <w:pPr>
      <w:widowControl w:val="0"/>
      <w:suppressAutoHyphens/>
      <w:ind w:firstLine="720"/>
    </w:pPr>
    <w:rPr>
      <w:rFonts w:ascii="Arial" w:eastAsia="Arial" w:hAnsi="Arial"/>
      <w:sz w:val="24"/>
      <w:lang w:eastAsia="ar-SA"/>
    </w:rPr>
  </w:style>
  <w:style w:type="paragraph" w:customStyle="1" w:styleId="11">
    <w:name w:val="Абзац списка1"/>
    <w:basedOn w:val="a"/>
    <w:uiPriority w:val="34"/>
    <w:qFormat/>
    <w:rsid w:val="006B7F2C"/>
    <w:pPr>
      <w:spacing w:line="248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6B7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F7EE3"/>
    <w:pPr>
      <w:ind w:left="720"/>
      <w:contextualSpacing/>
    </w:pPr>
  </w:style>
  <w:style w:type="character" w:styleId="ad">
    <w:name w:val="Hyperlink"/>
    <w:basedOn w:val="a0"/>
    <w:uiPriority w:val="99"/>
    <w:unhideWhenUsed/>
    <w:qFormat/>
    <w:rsid w:val="006036EA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036EA"/>
    <w:rPr>
      <w:color w:val="808080"/>
      <w:shd w:val="clear" w:color="auto" w:fill="E6E6E6"/>
    </w:rPr>
  </w:style>
  <w:style w:type="character" w:styleId="ae">
    <w:name w:val="Strong"/>
    <w:basedOn w:val="a0"/>
    <w:uiPriority w:val="22"/>
    <w:qFormat/>
    <w:rsid w:val="00AB5E12"/>
    <w:rPr>
      <w:b/>
      <w:bCs/>
    </w:rPr>
  </w:style>
  <w:style w:type="character" w:styleId="af">
    <w:name w:val="Emphasis"/>
    <w:basedOn w:val="a0"/>
    <w:uiPriority w:val="20"/>
    <w:qFormat/>
    <w:rsid w:val="00AB5E12"/>
    <w:rPr>
      <w:i/>
      <w:iCs/>
    </w:rPr>
  </w:style>
  <w:style w:type="table" w:customStyle="1" w:styleId="13">
    <w:name w:val="Светлая заливка1"/>
    <w:basedOn w:val="a1"/>
    <w:uiPriority w:val="60"/>
    <w:rsid w:val="00575A6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9">
    <w:name w:val="Основной текст с отступом Знак"/>
    <w:basedOn w:val="a0"/>
    <w:link w:val="a8"/>
    <w:rsid w:val="00D513EF"/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866B98"/>
    <w:rPr>
      <w:sz w:val="24"/>
      <w:szCs w:val="24"/>
    </w:rPr>
  </w:style>
  <w:style w:type="paragraph" w:styleId="af0">
    <w:name w:val="No Spacing"/>
    <w:uiPriority w:val="1"/>
    <w:qFormat/>
    <w:rsid w:val="002D2F6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header"/>
    <w:basedOn w:val="a"/>
    <w:link w:val="af2"/>
    <w:unhideWhenUsed/>
    <w:rsid w:val="00DD75A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DD75AE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DD75A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D75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uiPriority="59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0AD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qFormat/>
    <w:rsid w:val="006B7F2C"/>
    <w:pPr>
      <w:keepNext/>
      <w:spacing w:line="360" w:lineRule="auto"/>
      <w:ind w:firstLine="709"/>
      <w:jc w:val="both"/>
      <w:outlineLvl w:val="0"/>
    </w:pPr>
    <w:rPr>
      <w:sz w:val="28"/>
      <w:szCs w:val="28"/>
    </w:rPr>
  </w:style>
  <w:style w:type="paragraph" w:styleId="3">
    <w:name w:val="heading 3"/>
    <w:basedOn w:val="a"/>
    <w:link w:val="30"/>
    <w:qFormat/>
    <w:rsid w:val="006B7F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qFormat/>
    <w:rsid w:val="006B7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qFormat/>
    <w:rsid w:val="006B7F2C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basedOn w:val="a0"/>
    <w:qFormat/>
    <w:rsid w:val="006B7F2C"/>
    <w:rPr>
      <w:color w:val="0000FF"/>
      <w:u w:val="single"/>
    </w:rPr>
  </w:style>
  <w:style w:type="character" w:customStyle="1" w:styleId="30">
    <w:name w:val="Заголовок 3 Знак"/>
    <w:basedOn w:val="a0"/>
    <w:link w:val="3"/>
    <w:qFormat/>
    <w:rsid w:val="006B7F2C"/>
    <w:rPr>
      <w:rFonts w:ascii="Arial" w:hAnsi="Arial" w:cs="Arial"/>
      <w:b/>
      <w:bCs/>
      <w:sz w:val="26"/>
      <w:szCs w:val="26"/>
    </w:rPr>
  </w:style>
  <w:style w:type="character" w:customStyle="1" w:styleId="apple-converted-space">
    <w:name w:val="apple-converted-space"/>
    <w:basedOn w:val="a0"/>
    <w:qFormat/>
    <w:rsid w:val="006B7F2C"/>
  </w:style>
  <w:style w:type="character" w:customStyle="1" w:styleId="ListLabel1">
    <w:name w:val="ListLabel 1"/>
    <w:qFormat/>
    <w:rsid w:val="006B7F2C"/>
    <w:rPr>
      <w:rFonts w:cs="Courier New"/>
    </w:rPr>
  </w:style>
  <w:style w:type="character" w:customStyle="1" w:styleId="ListLabel2">
    <w:name w:val="ListLabel 2"/>
    <w:qFormat/>
    <w:rsid w:val="006B7F2C"/>
    <w:rPr>
      <w:rFonts w:cs="Courier New"/>
    </w:rPr>
  </w:style>
  <w:style w:type="character" w:customStyle="1" w:styleId="ListLabel3">
    <w:name w:val="ListLabel 3"/>
    <w:qFormat/>
    <w:rsid w:val="006B7F2C"/>
    <w:rPr>
      <w:rFonts w:cs="Courier New"/>
    </w:rPr>
  </w:style>
  <w:style w:type="character" w:customStyle="1" w:styleId="ListLabel4">
    <w:name w:val="ListLabel 4"/>
    <w:qFormat/>
    <w:rsid w:val="006B7F2C"/>
    <w:rPr>
      <w:rFonts w:cs="Courier New"/>
    </w:rPr>
  </w:style>
  <w:style w:type="character" w:customStyle="1" w:styleId="ListLabel5">
    <w:name w:val="ListLabel 5"/>
    <w:qFormat/>
    <w:rsid w:val="006B7F2C"/>
    <w:rPr>
      <w:rFonts w:cs="Courier New"/>
    </w:rPr>
  </w:style>
  <w:style w:type="character" w:customStyle="1" w:styleId="ListLabel6">
    <w:name w:val="ListLabel 6"/>
    <w:qFormat/>
    <w:rsid w:val="006B7F2C"/>
    <w:rPr>
      <w:rFonts w:cs="Courier New"/>
    </w:rPr>
  </w:style>
  <w:style w:type="character" w:customStyle="1" w:styleId="ListLabel7">
    <w:name w:val="ListLabel 7"/>
    <w:qFormat/>
    <w:rsid w:val="006B7F2C"/>
    <w:rPr>
      <w:rFonts w:cs="Courier New"/>
    </w:rPr>
  </w:style>
  <w:style w:type="character" w:customStyle="1" w:styleId="ListLabel8">
    <w:name w:val="ListLabel 8"/>
    <w:qFormat/>
    <w:rsid w:val="006B7F2C"/>
    <w:rPr>
      <w:rFonts w:cs="Courier New"/>
    </w:rPr>
  </w:style>
  <w:style w:type="character" w:customStyle="1" w:styleId="ListLabel9">
    <w:name w:val="ListLabel 9"/>
    <w:qFormat/>
    <w:rsid w:val="006B7F2C"/>
    <w:rPr>
      <w:rFonts w:cs="Courier New"/>
    </w:rPr>
  </w:style>
  <w:style w:type="character" w:customStyle="1" w:styleId="ListLabel10">
    <w:name w:val="ListLabel 10"/>
    <w:qFormat/>
    <w:rsid w:val="006B7F2C"/>
    <w:rPr>
      <w:rFonts w:cs="Courier New"/>
    </w:rPr>
  </w:style>
  <w:style w:type="character" w:customStyle="1" w:styleId="ListLabel11">
    <w:name w:val="ListLabel 11"/>
    <w:qFormat/>
    <w:rsid w:val="006B7F2C"/>
    <w:rPr>
      <w:rFonts w:cs="Courier New"/>
    </w:rPr>
  </w:style>
  <w:style w:type="character" w:customStyle="1" w:styleId="ListLabel12">
    <w:name w:val="ListLabel 12"/>
    <w:qFormat/>
    <w:rsid w:val="006B7F2C"/>
    <w:rPr>
      <w:rFonts w:cs="Courier New"/>
    </w:rPr>
  </w:style>
  <w:style w:type="character" w:customStyle="1" w:styleId="ListLabel13">
    <w:name w:val="ListLabel 13"/>
    <w:qFormat/>
    <w:rsid w:val="006B7F2C"/>
    <w:rPr>
      <w:rFonts w:cs="Courier New"/>
    </w:rPr>
  </w:style>
  <w:style w:type="character" w:customStyle="1" w:styleId="ListLabel14">
    <w:name w:val="ListLabel 14"/>
    <w:qFormat/>
    <w:rsid w:val="006B7F2C"/>
    <w:rPr>
      <w:rFonts w:cs="Courier New"/>
    </w:rPr>
  </w:style>
  <w:style w:type="character" w:customStyle="1" w:styleId="ListLabel15">
    <w:name w:val="ListLabel 15"/>
    <w:qFormat/>
    <w:rsid w:val="006B7F2C"/>
    <w:rPr>
      <w:rFonts w:cs="Courier New"/>
    </w:rPr>
  </w:style>
  <w:style w:type="character" w:customStyle="1" w:styleId="ListLabel16">
    <w:name w:val="ListLabel 16"/>
    <w:qFormat/>
    <w:rsid w:val="006B7F2C"/>
    <w:rPr>
      <w:rFonts w:cs="Courier New"/>
    </w:rPr>
  </w:style>
  <w:style w:type="character" w:customStyle="1" w:styleId="ListLabel17">
    <w:name w:val="ListLabel 17"/>
    <w:qFormat/>
    <w:rsid w:val="006B7F2C"/>
    <w:rPr>
      <w:rFonts w:cs="Courier New"/>
    </w:rPr>
  </w:style>
  <w:style w:type="character" w:customStyle="1" w:styleId="ListLabel18">
    <w:name w:val="ListLabel 18"/>
    <w:qFormat/>
    <w:rsid w:val="006B7F2C"/>
    <w:rPr>
      <w:rFonts w:cs="Courier New"/>
    </w:rPr>
  </w:style>
  <w:style w:type="character" w:customStyle="1" w:styleId="ListLabel19">
    <w:name w:val="ListLabel 19"/>
    <w:qFormat/>
    <w:rsid w:val="006B7F2C"/>
    <w:rPr>
      <w:rFonts w:cs="Courier New"/>
    </w:rPr>
  </w:style>
  <w:style w:type="character" w:customStyle="1" w:styleId="ListLabel20">
    <w:name w:val="ListLabel 20"/>
    <w:qFormat/>
    <w:rsid w:val="006B7F2C"/>
    <w:rPr>
      <w:rFonts w:cs="Courier New"/>
    </w:rPr>
  </w:style>
  <w:style w:type="character" w:customStyle="1" w:styleId="ListLabel21">
    <w:name w:val="ListLabel 21"/>
    <w:qFormat/>
    <w:rsid w:val="006B7F2C"/>
    <w:rPr>
      <w:rFonts w:cs="Courier New"/>
    </w:rPr>
  </w:style>
  <w:style w:type="character" w:customStyle="1" w:styleId="ListLabel22">
    <w:name w:val="ListLabel 22"/>
    <w:qFormat/>
    <w:rsid w:val="006B7F2C"/>
    <w:rPr>
      <w:b/>
      <w:color w:val="1155CC"/>
      <w:sz w:val="28"/>
      <w:szCs w:val="28"/>
      <w:u w:val="single"/>
    </w:rPr>
  </w:style>
  <w:style w:type="character" w:customStyle="1" w:styleId="ListLabel23">
    <w:name w:val="ListLabel 23"/>
    <w:qFormat/>
    <w:rsid w:val="006B7F2C"/>
    <w:rPr>
      <w:lang w:val="en-US"/>
    </w:rPr>
  </w:style>
  <w:style w:type="character" w:customStyle="1" w:styleId="ListLabel24">
    <w:name w:val="ListLabel 24"/>
    <w:qFormat/>
    <w:rsid w:val="006B7F2C"/>
  </w:style>
  <w:style w:type="character" w:customStyle="1" w:styleId="ListLabel25">
    <w:name w:val="ListLabel 25"/>
    <w:qFormat/>
    <w:rsid w:val="006B7F2C"/>
    <w:rPr>
      <w:b/>
      <w:i/>
      <w:lang w:val="en-US"/>
    </w:rPr>
  </w:style>
  <w:style w:type="character" w:customStyle="1" w:styleId="ListLabel26">
    <w:name w:val="ListLabel 26"/>
    <w:qFormat/>
    <w:rsid w:val="006B7F2C"/>
    <w:rPr>
      <w:b/>
      <w:i/>
    </w:rPr>
  </w:style>
  <w:style w:type="character" w:customStyle="1" w:styleId="ListLabel27">
    <w:name w:val="ListLabel 27"/>
    <w:qFormat/>
    <w:rsid w:val="006B7F2C"/>
    <w:rPr>
      <w:color w:val="00000A"/>
      <w:sz w:val="28"/>
      <w:szCs w:val="28"/>
      <w:u w:val="none"/>
      <w:lang w:val="en-US"/>
    </w:rPr>
  </w:style>
  <w:style w:type="character" w:customStyle="1" w:styleId="ListLabel28">
    <w:name w:val="ListLabel 28"/>
    <w:qFormat/>
    <w:rsid w:val="006B7F2C"/>
    <w:rPr>
      <w:color w:val="00000A"/>
      <w:sz w:val="28"/>
      <w:szCs w:val="28"/>
      <w:u w:val="none"/>
    </w:rPr>
  </w:style>
  <w:style w:type="paragraph" w:customStyle="1" w:styleId="10">
    <w:name w:val="Заголовок1"/>
    <w:basedOn w:val="a"/>
    <w:next w:val="a3"/>
    <w:qFormat/>
    <w:rsid w:val="006B7F2C"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a3">
    <w:name w:val="Body Text"/>
    <w:basedOn w:val="a"/>
    <w:rsid w:val="006B7F2C"/>
    <w:pPr>
      <w:spacing w:after="120"/>
    </w:pPr>
  </w:style>
  <w:style w:type="paragraph" w:styleId="a4">
    <w:name w:val="List"/>
    <w:basedOn w:val="a3"/>
    <w:rsid w:val="006B7F2C"/>
    <w:rPr>
      <w:rFonts w:cs="FreeSans"/>
    </w:rPr>
  </w:style>
  <w:style w:type="paragraph" w:styleId="a5">
    <w:name w:val="caption"/>
    <w:basedOn w:val="a"/>
    <w:qFormat/>
    <w:rsid w:val="006B7F2C"/>
    <w:pPr>
      <w:suppressLineNumbers/>
      <w:spacing w:before="120" w:after="120"/>
    </w:pPr>
    <w:rPr>
      <w:rFonts w:cs="FreeSans"/>
      <w:i/>
      <w:iCs/>
    </w:rPr>
  </w:style>
  <w:style w:type="paragraph" w:styleId="a6">
    <w:name w:val="index heading"/>
    <w:basedOn w:val="a"/>
    <w:qFormat/>
    <w:rsid w:val="006B7F2C"/>
    <w:pPr>
      <w:suppressLineNumbers/>
    </w:pPr>
    <w:rPr>
      <w:rFonts w:cs="FreeSans"/>
    </w:rPr>
  </w:style>
  <w:style w:type="paragraph" w:styleId="a7">
    <w:name w:val="Balloon Text"/>
    <w:basedOn w:val="a"/>
    <w:semiHidden/>
    <w:qFormat/>
    <w:rsid w:val="006B7F2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rsid w:val="006B7F2C"/>
    <w:pPr>
      <w:spacing w:after="120" w:line="480" w:lineRule="auto"/>
    </w:pPr>
  </w:style>
  <w:style w:type="paragraph" w:styleId="a8">
    <w:name w:val="Body Text Indent"/>
    <w:basedOn w:val="a"/>
    <w:link w:val="a9"/>
    <w:rsid w:val="006B7F2C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qFormat/>
    <w:rsid w:val="006B7F2C"/>
    <w:pPr>
      <w:spacing w:before="75" w:after="75"/>
      <w:ind w:left="400"/>
    </w:pPr>
    <w:rPr>
      <w:rFonts w:ascii="Verdana" w:hAnsi="Verdana"/>
      <w:sz w:val="18"/>
      <w:szCs w:val="18"/>
    </w:rPr>
  </w:style>
  <w:style w:type="paragraph" w:customStyle="1" w:styleId="ConsNormal">
    <w:name w:val="ConsNormal"/>
    <w:qFormat/>
    <w:rsid w:val="006B7F2C"/>
    <w:pPr>
      <w:widowControl w:val="0"/>
      <w:suppressAutoHyphens/>
      <w:ind w:firstLine="720"/>
    </w:pPr>
    <w:rPr>
      <w:rFonts w:ascii="Arial" w:eastAsia="Arial" w:hAnsi="Arial"/>
      <w:sz w:val="24"/>
      <w:lang w:eastAsia="ar-SA"/>
    </w:rPr>
  </w:style>
  <w:style w:type="paragraph" w:customStyle="1" w:styleId="11">
    <w:name w:val="Абзац списка1"/>
    <w:basedOn w:val="a"/>
    <w:uiPriority w:val="34"/>
    <w:qFormat/>
    <w:rsid w:val="006B7F2C"/>
    <w:pPr>
      <w:spacing w:line="248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6B7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F7EE3"/>
    <w:pPr>
      <w:ind w:left="720"/>
      <w:contextualSpacing/>
    </w:pPr>
  </w:style>
  <w:style w:type="character" w:styleId="ad">
    <w:name w:val="Hyperlink"/>
    <w:basedOn w:val="a0"/>
    <w:uiPriority w:val="99"/>
    <w:unhideWhenUsed/>
    <w:qFormat/>
    <w:rsid w:val="006036EA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036EA"/>
    <w:rPr>
      <w:color w:val="808080"/>
      <w:shd w:val="clear" w:color="auto" w:fill="E6E6E6"/>
    </w:rPr>
  </w:style>
  <w:style w:type="character" w:styleId="ae">
    <w:name w:val="Strong"/>
    <w:basedOn w:val="a0"/>
    <w:uiPriority w:val="22"/>
    <w:qFormat/>
    <w:rsid w:val="00AB5E12"/>
    <w:rPr>
      <w:b/>
      <w:bCs/>
    </w:rPr>
  </w:style>
  <w:style w:type="character" w:styleId="af">
    <w:name w:val="Emphasis"/>
    <w:basedOn w:val="a0"/>
    <w:uiPriority w:val="20"/>
    <w:qFormat/>
    <w:rsid w:val="00AB5E12"/>
    <w:rPr>
      <w:i/>
      <w:iCs/>
    </w:rPr>
  </w:style>
  <w:style w:type="table" w:customStyle="1" w:styleId="13">
    <w:name w:val="Светлая заливка1"/>
    <w:basedOn w:val="a1"/>
    <w:uiPriority w:val="60"/>
    <w:rsid w:val="00575A6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9">
    <w:name w:val="Основной текст с отступом Знак"/>
    <w:basedOn w:val="a0"/>
    <w:link w:val="a8"/>
    <w:rsid w:val="00D513EF"/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866B98"/>
    <w:rPr>
      <w:sz w:val="24"/>
      <w:szCs w:val="24"/>
    </w:rPr>
  </w:style>
  <w:style w:type="paragraph" w:styleId="af0">
    <w:name w:val="No Spacing"/>
    <w:uiPriority w:val="1"/>
    <w:qFormat/>
    <w:rsid w:val="002D2F6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header"/>
    <w:basedOn w:val="a"/>
    <w:link w:val="af2"/>
    <w:unhideWhenUsed/>
    <w:rsid w:val="00DD75A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DD75AE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DD75A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D75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p.com/en/global/corporate/energy-economics/energy-outlook.html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www.iea.org/reports/world-energy-outlook-2019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riras.ru/forecast/v2019/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s://lukoil.ru/FileSystem/9/451551.pdf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7250DE-54F1-449D-AA9F-E92EE73D0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1289</Words>
  <Characters>8199</Characters>
  <Application>Microsoft Office Word</Application>
  <DocSecurity>0</DocSecurity>
  <Lines>234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Тезисы на 43 Шаталинскую школу</vt:lpstr>
    </vt:vector>
  </TitlesOfParts>
  <Company>ЦЭМИ РАН</Company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Тезисы на 43 Шаталинскую школу</dc:title>
  <dc:creator>Евсеева О.В.</dc:creator>
  <dc:description>Отправлено в исправленном виде 09.10.2020</dc:description>
  <cp:lastModifiedBy>Sergei</cp:lastModifiedBy>
  <cp:revision>3</cp:revision>
  <cp:lastPrinted>2018-05-14T14:11:00Z</cp:lastPrinted>
  <dcterms:created xsi:type="dcterms:W3CDTF">2020-10-09T17:50:00Z</dcterms:created>
  <dcterms:modified xsi:type="dcterms:W3CDTF">2020-10-09T17:50:00Z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1049-10.1.0.5503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